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98" w:rsidRDefault="00710498" w:rsidP="00710498">
      <w:pPr>
        <w:rPr>
          <w:rFonts w:ascii="Eras Bold ITC" w:hAnsi="Eras Bold ITC"/>
          <w:b/>
          <w:sz w:val="32"/>
          <w:szCs w:val="32"/>
        </w:rPr>
      </w:pPr>
    </w:p>
    <w:p w:rsidR="00A400C6" w:rsidRDefault="00710498" w:rsidP="00710498">
      <w:pPr>
        <w:ind w:firstLine="405"/>
        <w:rPr>
          <w:rFonts w:ascii="Eras Bold ITC" w:hAnsi="Eras Bold ITC"/>
          <w:b/>
          <w:sz w:val="32"/>
          <w:szCs w:val="32"/>
        </w:rPr>
      </w:pPr>
      <w:bookmarkStart w:id="0" w:name="_GoBack"/>
      <w:bookmarkEnd w:id="0"/>
      <w:r>
        <w:rPr>
          <w:rFonts w:ascii="Eras Bold ITC" w:hAnsi="Eras Bold ITC"/>
          <w:b/>
          <w:sz w:val="32"/>
          <w:szCs w:val="32"/>
        </w:rPr>
        <w:t xml:space="preserve"> Tesfay Aradom, Ph.D.</w:t>
      </w:r>
    </w:p>
    <w:p w:rsidR="00710498" w:rsidRPr="00D4552E" w:rsidRDefault="00710498" w:rsidP="00710498">
      <w:pPr>
        <w:ind w:left="405"/>
        <w:rPr>
          <w:rFonts w:ascii="Eras Bold ITC" w:hAnsi="Eras Bold ITC"/>
          <w:b/>
          <w:sz w:val="32"/>
          <w:szCs w:val="32"/>
        </w:rPr>
      </w:pPr>
      <w:r w:rsidRPr="00710498">
        <w:rPr>
          <w:rFonts w:ascii="Eras Bold ITC" w:hAnsi="Eras Bold ITC"/>
          <w:b/>
          <w:sz w:val="32"/>
          <w:szCs w:val="32"/>
        </w:rPr>
        <w:t xml:space="preserve">Eritrea:  A beacon of stability and hope in a troubled region. </w:t>
      </w:r>
    </w:p>
    <w:p w:rsidR="00FC3165" w:rsidRPr="00F15502" w:rsidRDefault="00BA1FC2" w:rsidP="00D23C6C">
      <w:pPr>
        <w:jc w:val="both"/>
        <w:rPr>
          <w:b/>
          <w:sz w:val="24"/>
          <w:szCs w:val="24"/>
        </w:rPr>
      </w:pPr>
      <w:r>
        <w:rPr>
          <w:b/>
          <w:sz w:val="24"/>
          <w:szCs w:val="24"/>
        </w:rPr>
        <w:t xml:space="preserve"> </w:t>
      </w:r>
      <w:r w:rsidR="00D23C6C">
        <w:rPr>
          <w:b/>
          <w:sz w:val="24"/>
          <w:szCs w:val="24"/>
        </w:rPr>
        <w:tab/>
      </w:r>
      <w:r w:rsidR="003F246B">
        <w:rPr>
          <w:b/>
          <w:sz w:val="24"/>
          <w:szCs w:val="24"/>
        </w:rPr>
        <w:t>On May 24, 1991,</w:t>
      </w:r>
      <w:r w:rsidR="00FC3165">
        <w:rPr>
          <w:b/>
          <w:sz w:val="24"/>
          <w:szCs w:val="24"/>
        </w:rPr>
        <w:t xml:space="preserve"> the </w:t>
      </w:r>
      <w:r w:rsidR="003F246B">
        <w:rPr>
          <w:b/>
          <w:sz w:val="24"/>
          <w:szCs w:val="24"/>
        </w:rPr>
        <w:t xml:space="preserve">indomitable forces of the </w:t>
      </w:r>
      <w:r>
        <w:rPr>
          <w:b/>
          <w:sz w:val="24"/>
          <w:szCs w:val="24"/>
        </w:rPr>
        <w:t>EPLA liberated the people and t</w:t>
      </w:r>
      <w:r w:rsidR="003F246B">
        <w:rPr>
          <w:b/>
          <w:sz w:val="24"/>
          <w:szCs w:val="24"/>
        </w:rPr>
        <w:t xml:space="preserve">he land of Eritrea from the </w:t>
      </w:r>
      <w:r w:rsidR="00F63A7A">
        <w:rPr>
          <w:b/>
          <w:sz w:val="24"/>
          <w:szCs w:val="24"/>
        </w:rPr>
        <w:t xml:space="preserve">protracted and </w:t>
      </w:r>
      <w:r w:rsidR="000B371A">
        <w:rPr>
          <w:b/>
          <w:sz w:val="24"/>
          <w:szCs w:val="24"/>
        </w:rPr>
        <w:t xml:space="preserve">brutal </w:t>
      </w:r>
      <w:r w:rsidR="007E064E">
        <w:rPr>
          <w:b/>
          <w:sz w:val="24"/>
          <w:szCs w:val="24"/>
        </w:rPr>
        <w:t xml:space="preserve">colonial </w:t>
      </w:r>
      <w:r w:rsidR="00C31717">
        <w:rPr>
          <w:b/>
          <w:sz w:val="24"/>
          <w:szCs w:val="24"/>
        </w:rPr>
        <w:t xml:space="preserve">rule </w:t>
      </w:r>
      <w:r w:rsidR="000B371A">
        <w:rPr>
          <w:b/>
          <w:sz w:val="24"/>
          <w:szCs w:val="24"/>
        </w:rPr>
        <w:t xml:space="preserve">of </w:t>
      </w:r>
      <w:r>
        <w:rPr>
          <w:b/>
          <w:sz w:val="24"/>
          <w:szCs w:val="24"/>
        </w:rPr>
        <w:t>succes</w:t>
      </w:r>
      <w:r w:rsidR="003F246B">
        <w:rPr>
          <w:b/>
          <w:sz w:val="24"/>
          <w:szCs w:val="24"/>
        </w:rPr>
        <w:t xml:space="preserve">sive Ethiopian regimes. </w:t>
      </w:r>
      <w:r>
        <w:rPr>
          <w:b/>
          <w:sz w:val="24"/>
          <w:szCs w:val="24"/>
        </w:rPr>
        <w:t xml:space="preserve"> </w:t>
      </w:r>
      <w:r w:rsidR="00D23C6C">
        <w:rPr>
          <w:b/>
          <w:sz w:val="24"/>
          <w:szCs w:val="24"/>
        </w:rPr>
        <w:t>T</w:t>
      </w:r>
      <w:r w:rsidR="00782903">
        <w:rPr>
          <w:b/>
          <w:sz w:val="24"/>
          <w:szCs w:val="24"/>
        </w:rPr>
        <w:t>he feudal and later self-proclaimed socialist Ethiopian regimes</w:t>
      </w:r>
      <w:r w:rsidR="00D23C6C">
        <w:rPr>
          <w:b/>
          <w:sz w:val="24"/>
          <w:szCs w:val="24"/>
        </w:rPr>
        <w:t xml:space="preserve">, despite </w:t>
      </w:r>
      <w:r w:rsidR="00782903">
        <w:rPr>
          <w:b/>
          <w:sz w:val="24"/>
          <w:szCs w:val="24"/>
        </w:rPr>
        <w:t xml:space="preserve">their decisive numerical superiority, </w:t>
      </w:r>
      <w:r w:rsidR="00D23C6C">
        <w:rPr>
          <w:b/>
          <w:sz w:val="24"/>
          <w:szCs w:val="24"/>
        </w:rPr>
        <w:t>would not have been able</w:t>
      </w:r>
      <w:r w:rsidR="00D4552E">
        <w:rPr>
          <w:b/>
          <w:sz w:val="24"/>
          <w:szCs w:val="24"/>
        </w:rPr>
        <w:t xml:space="preserve"> to </w:t>
      </w:r>
      <w:r w:rsidR="00D23C6C">
        <w:rPr>
          <w:b/>
          <w:sz w:val="24"/>
          <w:szCs w:val="24"/>
        </w:rPr>
        <w:t xml:space="preserve">hold </w:t>
      </w:r>
      <w:r w:rsidR="00782903">
        <w:rPr>
          <w:b/>
          <w:sz w:val="24"/>
          <w:szCs w:val="24"/>
        </w:rPr>
        <w:t>the</w:t>
      </w:r>
      <w:r w:rsidR="00D23C6C">
        <w:rPr>
          <w:b/>
          <w:sz w:val="24"/>
          <w:szCs w:val="24"/>
        </w:rPr>
        <w:t xml:space="preserve">ir colonial rule </w:t>
      </w:r>
      <w:r w:rsidR="00782903">
        <w:rPr>
          <w:b/>
          <w:sz w:val="24"/>
          <w:szCs w:val="24"/>
        </w:rPr>
        <w:t xml:space="preserve">on Eritrea </w:t>
      </w:r>
      <w:r w:rsidR="00F63A7A">
        <w:rPr>
          <w:b/>
          <w:sz w:val="24"/>
          <w:szCs w:val="24"/>
        </w:rPr>
        <w:t xml:space="preserve">had it not been for the </w:t>
      </w:r>
      <w:r w:rsidR="000B371A">
        <w:rPr>
          <w:b/>
          <w:sz w:val="24"/>
          <w:szCs w:val="24"/>
        </w:rPr>
        <w:t>continual</w:t>
      </w:r>
      <w:r w:rsidR="00782903">
        <w:rPr>
          <w:b/>
          <w:sz w:val="24"/>
          <w:szCs w:val="24"/>
        </w:rPr>
        <w:t xml:space="preserve"> </w:t>
      </w:r>
      <w:r w:rsidR="00F63A7A">
        <w:rPr>
          <w:b/>
          <w:sz w:val="24"/>
          <w:szCs w:val="24"/>
        </w:rPr>
        <w:t xml:space="preserve">and </w:t>
      </w:r>
      <w:r w:rsidR="00782903">
        <w:rPr>
          <w:b/>
          <w:sz w:val="24"/>
          <w:szCs w:val="24"/>
        </w:rPr>
        <w:t>massive  flow</w:t>
      </w:r>
      <w:r w:rsidR="00D23C6C">
        <w:rPr>
          <w:b/>
          <w:sz w:val="24"/>
          <w:szCs w:val="24"/>
        </w:rPr>
        <w:t xml:space="preserve">  of sophisticated arms and training </w:t>
      </w:r>
      <w:r w:rsidR="00F63A7A">
        <w:rPr>
          <w:b/>
          <w:sz w:val="24"/>
          <w:szCs w:val="24"/>
        </w:rPr>
        <w:t xml:space="preserve"> provided </w:t>
      </w:r>
      <w:r w:rsidR="00C31717">
        <w:rPr>
          <w:b/>
          <w:sz w:val="24"/>
          <w:szCs w:val="24"/>
        </w:rPr>
        <w:t xml:space="preserve">by successive </w:t>
      </w:r>
      <w:r w:rsidR="00D23C6C">
        <w:rPr>
          <w:b/>
          <w:sz w:val="24"/>
          <w:szCs w:val="24"/>
        </w:rPr>
        <w:t>US</w:t>
      </w:r>
      <w:r w:rsidR="00C31717">
        <w:rPr>
          <w:b/>
          <w:sz w:val="24"/>
          <w:szCs w:val="24"/>
        </w:rPr>
        <w:t xml:space="preserve"> administrations</w:t>
      </w:r>
      <w:r w:rsidR="00D23C6C">
        <w:rPr>
          <w:b/>
          <w:sz w:val="24"/>
          <w:szCs w:val="24"/>
        </w:rPr>
        <w:t xml:space="preserve"> and Soviet Union</w:t>
      </w:r>
      <w:r w:rsidR="00033CFE">
        <w:rPr>
          <w:b/>
          <w:sz w:val="24"/>
          <w:szCs w:val="24"/>
        </w:rPr>
        <w:t>. Furthermore</w:t>
      </w:r>
      <w:r w:rsidR="007E064E">
        <w:rPr>
          <w:b/>
          <w:sz w:val="24"/>
          <w:szCs w:val="24"/>
        </w:rPr>
        <w:t>, t</w:t>
      </w:r>
      <w:r w:rsidR="00F63A7A">
        <w:rPr>
          <w:b/>
          <w:sz w:val="24"/>
          <w:szCs w:val="24"/>
        </w:rPr>
        <w:t>hese nations, along with their Western</w:t>
      </w:r>
      <w:r w:rsidR="00C31717">
        <w:rPr>
          <w:b/>
          <w:sz w:val="24"/>
          <w:szCs w:val="24"/>
        </w:rPr>
        <w:t xml:space="preserve"> and Eastern</w:t>
      </w:r>
      <w:r w:rsidR="00F63A7A">
        <w:rPr>
          <w:b/>
          <w:sz w:val="24"/>
          <w:szCs w:val="24"/>
        </w:rPr>
        <w:t xml:space="preserve"> allies</w:t>
      </w:r>
      <w:r w:rsidR="007E064E">
        <w:rPr>
          <w:b/>
          <w:sz w:val="24"/>
          <w:szCs w:val="24"/>
        </w:rPr>
        <w:t xml:space="preserve">, </w:t>
      </w:r>
      <w:r w:rsidR="00F15502">
        <w:rPr>
          <w:b/>
          <w:sz w:val="24"/>
          <w:szCs w:val="24"/>
        </w:rPr>
        <w:t>continued</w:t>
      </w:r>
      <w:r w:rsidR="00F63A7A">
        <w:rPr>
          <w:b/>
          <w:sz w:val="24"/>
          <w:szCs w:val="24"/>
        </w:rPr>
        <w:t xml:space="preserve"> to offer </w:t>
      </w:r>
      <w:r w:rsidR="00033CFE">
        <w:rPr>
          <w:b/>
          <w:sz w:val="24"/>
          <w:szCs w:val="24"/>
        </w:rPr>
        <w:t xml:space="preserve">their client state </w:t>
      </w:r>
      <w:r w:rsidR="00F63A7A">
        <w:rPr>
          <w:b/>
          <w:sz w:val="24"/>
          <w:szCs w:val="24"/>
        </w:rPr>
        <w:t xml:space="preserve">all the necessary diplomatic cover </w:t>
      </w:r>
      <w:r w:rsidR="00033CFE">
        <w:rPr>
          <w:b/>
          <w:sz w:val="24"/>
          <w:szCs w:val="24"/>
        </w:rPr>
        <w:t>throughout the duration of our war for independence.</w:t>
      </w:r>
      <w:r w:rsidR="00F63A7A">
        <w:rPr>
          <w:b/>
          <w:sz w:val="24"/>
          <w:szCs w:val="24"/>
        </w:rPr>
        <w:t xml:space="preserve"> </w:t>
      </w:r>
      <w:r w:rsidR="00221BC3">
        <w:rPr>
          <w:b/>
          <w:sz w:val="24"/>
          <w:szCs w:val="24"/>
        </w:rPr>
        <w:t xml:space="preserve">In a </w:t>
      </w:r>
      <w:r w:rsidR="00F15502">
        <w:rPr>
          <w:b/>
          <w:sz w:val="24"/>
          <w:szCs w:val="24"/>
        </w:rPr>
        <w:t xml:space="preserve">characteristic </w:t>
      </w:r>
      <w:r w:rsidR="00221BC3">
        <w:rPr>
          <w:b/>
          <w:sz w:val="24"/>
          <w:szCs w:val="24"/>
        </w:rPr>
        <w:t xml:space="preserve">display of </w:t>
      </w:r>
      <w:r w:rsidR="00F15502" w:rsidRPr="003414BA">
        <w:rPr>
          <w:b/>
          <w:sz w:val="24"/>
          <w:szCs w:val="24"/>
        </w:rPr>
        <w:t>magnanimity,</w:t>
      </w:r>
      <w:r w:rsidR="00EC3BF7">
        <w:rPr>
          <w:b/>
          <w:sz w:val="24"/>
          <w:szCs w:val="24"/>
        </w:rPr>
        <w:t xml:space="preserve"> </w:t>
      </w:r>
      <w:r w:rsidR="00F15502">
        <w:rPr>
          <w:b/>
          <w:sz w:val="24"/>
          <w:szCs w:val="24"/>
        </w:rPr>
        <w:t xml:space="preserve">the EPLF led Eritrean Government established diplomatic </w:t>
      </w:r>
      <w:r w:rsidR="003D3F3B">
        <w:rPr>
          <w:b/>
          <w:sz w:val="24"/>
          <w:szCs w:val="24"/>
        </w:rPr>
        <w:t>relations with several nations including those which demonstrated their determination to deprive the people of Eritrea their</w:t>
      </w:r>
      <w:r w:rsidR="003D3F3B" w:rsidRPr="003414BA">
        <w:rPr>
          <w:b/>
          <w:sz w:val="24"/>
          <w:szCs w:val="24"/>
        </w:rPr>
        <w:t xml:space="preserve"> inalienable </w:t>
      </w:r>
      <w:r w:rsidR="003D3F3B">
        <w:rPr>
          <w:b/>
          <w:sz w:val="24"/>
          <w:szCs w:val="24"/>
        </w:rPr>
        <w:t xml:space="preserve">right for self-determination. </w:t>
      </w:r>
    </w:p>
    <w:p w:rsidR="00FC3165" w:rsidRPr="00FC3165" w:rsidRDefault="00E62518" w:rsidP="00FC3165">
      <w:pPr>
        <w:ind w:firstLine="720"/>
        <w:jc w:val="both"/>
        <w:rPr>
          <w:b/>
          <w:sz w:val="24"/>
          <w:szCs w:val="24"/>
        </w:rPr>
      </w:pPr>
      <w:r>
        <w:rPr>
          <w:b/>
          <w:sz w:val="24"/>
          <w:szCs w:val="24"/>
        </w:rPr>
        <w:t>Soon after</w:t>
      </w:r>
      <w:r w:rsidR="00FC3165" w:rsidRPr="00FC3165">
        <w:rPr>
          <w:b/>
          <w:sz w:val="24"/>
          <w:szCs w:val="24"/>
        </w:rPr>
        <w:t xml:space="preserve"> Eritrea became a de jure independent nation in May 1993, several legal, political and mil</w:t>
      </w:r>
      <w:r w:rsidR="00221BC3">
        <w:rPr>
          <w:b/>
          <w:sz w:val="24"/>
          <w:szCs w:val="24"/>
        </w:rPr>
        <w:t>itary challenges transpired that tested the G</w:t>
      </w:r>
      <w:r w:rsidR="00FC3165" w:rsidRPr="00FC3165">
        <w:rPr>
          <w:b/>
          <w:sz w:val="24"/>
          <w:szCs w:val="24"/>
        </w:rPr>
        <w:t xml:space="preserve">overnment of Eritrea’s (GOE) ability and determination to defend its sovereignty and protect its territorial integrity. Faced with such events the GOE consistently adopted a constructive </w:t>
      </w:r>
      <w:r w:rsidR="00823C14">
        <w:rPr>
          <w:b/>
          <w:sz w:val="24"/>
          <w:szCs w:val="24"/>
        </w:rPr>
        <w:t xml:space="preserve">conflict </w:t>
      </w:r>
      <w:r w:rsidR="00FC3165" w:rsidRPr="00FC3165">
        <w:rPr>
          <w:b/>
          <w:sz w:val="24"/>
          <w:szCs w:val="24"/>
        </w:rPr>
        <w:t xml:space="preserve">resolution approach: to forego violence and resolve issues through negotiations, arbitration or adjudication. However, </w:t>
      </w:r>
      <w:r w:rsidR="00823C14">
        <w:rPr>
          <w:b/>
          <w:sz w:val="24"/>
          <w:szCs w:val="24"/>
        </w:rPr>
        <w:t xml:space="preserve">motivated by a </w:t>
      </w:r>
      <w:r w:rsidR="00FC3165" w:rsidRPr="00FC3165">
        <w:rPr>
          <w:b/>
          <w:sz w:val="24"/>
          <w:szCs w:val="24"/>
        </w:rPr>
        <w:t>si</w:t>
      </w:r>
      <w:r w:rsidR="00823C14">
        <w:rPr>
          <w:b/>
          <w:sz w:val="24"/>
          <w:szCs w:val="24"/>
        </w:rPr>
        <w:t>nister political agenda, several actors opted to</w:t>
      </w:r>
      <w:r w:rsidR="00FC3165" w:rsidRPr="00FC3165">
        <w:rPr>
          <w:b/>
          <w:sz w:val="24"/>
          <w:szCs w:val="24"/>
        </w:rPr>
        <w:t xml:space="preserve"> unnecessarily</w:t>
      </w:r>
      <w:r>
        <w:rPr>
          <w:b/>
          <w:sz w:val="24"/>
          <w:szCs w:val="24"/>
        </w:rPr>
        <w:t xml:space="preserve"> pro</w:t>
      </w:r>
      <w:r w:rsidR="00221BC3">
        <w:rPr>
          <w:b/>
          <w:sz w:val="24"/>
          <w:szCs w:val="24"/>
        </w:rPr>
        <w:t>long the conflicts and causing</w:t>
      </w:r>
      <w:r w:rsidR="00FC3165" w:rsidRPr="00FC3165">
        <w:rPr>
          <w:b/>
          <w:sz w:val="24"/>
          <w:szCs w:val="24"/>
        </w:rPr>
        <w:t xml:space="preserve"> enormous human and m</w:t>
      </w:r>
      <w:r w:rsidR="00221BC3">
        <w:rPr>
          <w:b/>
          <w:sz w:val="24"/>
          <w:szCs w:val="24"/>
        </w:rPr>
        <w:t>aterial challenges</w:t>
      </w:r>
      <w:r>
        <w:rPr>
          <w:b/>
          <w:sz w:val="24"/>
          <w:szCs w:val="24"/>
        </w:rPr>
        <w:t xml:space="preserve"> on this </w:t>
      </w:r>
      <w:r w:rsidRPr="003414BA">
        <w:rPr>
          <w:b/>
          <w:color w:val="000000" w:themeColor="text1"/>
          <w:sz w:val="24"/>
          <w:szCs w:val="24"/>
        </w:rPr>
        <w:t>nascent</w:t>
      </w:r>
      <w:r w:rsidRPr="00E62518">
        <w:rPr>
          <w:b/>
          <w:color w:val="C00000"/>
          <w:sz w:val="24"/>
          <w:szCs w:val="24"/>
        </w:rPr>
        <w:t xml:space="preserve"> </w:t>
      </w:r>
      <w:r w:rsidRPr="003414BA">
        <w:rPr>
          <w:b/>
          <w:sz w:val="24"/>
          <w:szCs w:val="24"/>
        </w:rPr>
        <w:t>nation</w:t>
      </w:r>
      <w:r w:rsidR="00823C14" w:rsidRPr="003414BA">
        <w:rPr>
          <w:b/>
          <w:sz w:val="24"/>
          <w:szCs w:val="24"/>
        </w:rPr>
        <w:t xml:space="preserve">. </w:t>
      </w:r>
      <w:r w:rsidR="00823C14">
        <w:rPr>
          <w:b/>
          <w:sz w:val="24"/>
          <w:szCs w:val="24"/>
        </w:rPr>
        <w:t xml:space="preserve">Needless to say, such intrigues have </w:t>
      </w:r>
      <w:r>
        <w:rPr>
          <w:b/>
          <w:sz w:val="24"/>
          <w:szCs w:val="24"/>
        </w:rPr>
        <w:t xml:space="preserve">also </w:t>
      </w:r>
      <w:r w:rsidR="00823C14">
        <w:rPr>
          <w:b/>
          <w:sz w:val="24"/>
          <w:szCs w:val="24"/>
        </w:rPr>
        <w:t>contributed significantly to the instability and volatility</w:t>
      </w:r>
      <w:r w:rsidR="00FC3165" w:rsidRPr="00FC3165">
        <w:rPr>
          <w:b/>
          <w:sz w:val="24"/>
          <w:szCs w:val="24"/>
        </w:rPr>
        <w:t xml:space="preserve"> </w:t>
      </w:r>
      <w:r w:rsidR="00823C14">
        <w:rPr>
          <w:b/>
          <w:sz w:val="24"/>
          <w:szCs w:val="24"/>
        </w:rPr>
        <w:t xml:space="preserve">that </w:t>
      </w:r>
      <w:r w:rsidR="000B371A">
        <w:rPr>
          <w:b/>
          <w:sz w:val="24"/>
          <w:szCs w:val="24"/>
        </w:rPr>
        <w:t xml:space="preserve">prevails in the Horn of Africa </w:t>
      </w:r>
      <w:r w:rsidR="00823C14">
        <w:rPr>
          <w:b/>
          <w:sz w:val="24"/>
          <w:szCs w:val="24"/>
        </w:rPr>
        <w:t>today</w:t>
      </w:r>
      <w:r w:rsidR="000B371A">
        <w:rPr>
          <w:b/>
          <w:sz w:val="24"/>
          <w:szCs w:val="24"/>
        </w:rPr>
        <w:t xml:space="preserve">. </w:t>
      </w:r>
    </w:p>
    <w:p w:rsidR="00FC3165" w:rsidRPr="00FC3165" w:rsidRDefault="00FC3165" w:rsidP="00FC3165">
      <w:pPr>
        <w:ind w:firstLine="720"/>
        <w:jc w:val="both"/>
        <w:rPr>
          <w:b/>
          <w:sz w:val="24"/>
          <w:szCs w:val="24"/>
        </w:rPr>
      </w:pPr>
      <w:r w:rsidRPr="00FC3165">
        <w:rPr>
          <w:b/>
          <w:sz w:val="24"/>
          <w:szCs w:val="24"/>
        </w:rPr>
        <w:t xml:space="preserve">The first legal and territorial challenge to the nation occurred in December of 1995 when Yemeni troops occupied, by force, Eritrean land in the </w:t>
      </w:r>
      <w:proofErr w:type="spellStart"/>
      <w:r w:rsidRPr="00FC3165">
        <w:rPr>
          <w:b/>
          <w:sz w:val="24"/>
          <w:szCs w:val="24"/>
        </w:rPr>
        <w:t>Hanish</w:t>
      </w:r>
      <w:proofErr w:type="spellEnd"/>
      <w:r w:rsidRPr="00FC3165">
        <w:rPr>
          <w:b/>
          <w:sz w:val="24"/>
          <w:szCs w:val="24"/>
        </w:rPr>
        <w:t xml:space="preserve"> </w:t>
      </w:r>
      <w:r w:rsidR="002F7304">
        <w:rPr>
          <w:b/>
          <w:sz w:val="24"/>
          <w:szCs w:val="24"/>
        </w:rPr>
        <w:t>A</w:t>
      </w:r>
      <w:r w:rsidRPr="00FC3165">
        <w:rPr>
          <w:b/>
          <w:sz w:val="24"/>
          <w:szCs w:val="24"/>
        </w:rPr>
        <w:t xml:space="preserve">rchipelago. This illegal action led to further military confrontation as Eritrea was forced to </w:t>
      </w:r>
      <w:r w:rsidR="00221BC3">
        <w:rPr>
          <w:b/>
          <w:sz w:val="24"/>
          <w:szCs w:val="24"/>
        </w:rPr>
        <w:t xml:space="preserve">defend its sovereignty.  </w:t>
      </w:r>
      <w:proofErr w:type="spellStart"/>
      <w:r w:rsidR="00221BC3">
        <w:rPr>
          <w:b/>
          <w:sz w:val="24"/>
          <w:szCs w:val="24"/>
        </w:rPr>
        <w:t>Eventually</w:t>
      </w:r>
      <w:proofErr w:type="gramStart"/>
      <w:r w:rsidR="00221BC3">
        <w:rPr>
          <w:b/>
          <w:sz w:val="24"/>
          <w:szCs w:val="24"/>
        </w:rPr>
        <w:t>,</w:t>
      </w:r>
      <w:r w:rsidR="004A6C0B">
        <w:rPr>
          <w:b/>
          <w:sz w:val="24"/>
          <w:szCs w:val="24"/>
        </w:rPr>
        <w:t>despite</w:t>
      </w:r>
      <w:proofErr w:type="spellEnd"/>
      <w:proofErr w:type="gramEnd"/>
      <w:r w:rsidR="004A6C0B">
        <w:rPr>
          <w:b/>
          <w:sz w:val="24"/>
          <w:szCs w:val="24"/>
        </w:rPr>
        <w:t xml:space="preserve"> its </w:t>
      </w:r>
      <w:proofErr w:type="spellStart"/>
      <w:r w:rsidR="004A6C0B">
        <w:rPr>
          <w:b/>
          <w:sz w:val="24"/>
          <w:szCs w:val="24"/>
        </w:rPr>
        <w:t>reservations,</w:t>
      </w:r>
      <w:r w:rsidRPr="00FC3165">
        <w:rPr>
          <w:b/>
          <w:sz w:val="24"/>
          <w:szCs w:val="24"/>
        </w:rPr>
        <w:t>Eritrea</w:t>
      </w:r>
      <w:proofErr w:type="spellEnd"/>
      <w:r w:rsidRPr="00FC3165">
        <w:rPr>
          <w:b/>
          <w:sz w:val="24"/>
          <w:szCs w:val="24"/>
        </w:rPr>
        <w:t xml:space="preserve"> acquiesced to the 1998 Permanent Court of Arbitration (PCA) ruling. It is important to note that this situation transpired only six years after its de facto independence in the aftermath of a protracted and costly, both in human and material terms, war for independence. The timing of this provocation could not have been more </w:t>
      </w:r>
      <w:r w:rsidR="00221BC3">
        <w:rPr>
          <w:b/>
          <w:sz w:val="24"/>
          <w:szCs w:val="24"/>
        </w:rPr>
        <w:t>inauspicious</w:t>
      </w:r>
      <w:r w:rsidRPr="00FC3165">
        <w:rPr>
          <w:b/>
          <w:sz w:val="24"/>
          <w:szCs w:val="24"/>
        </w:rPr>
        <w:t xml:space="preserve"> since the nation had just begun implementing a </w:t>
      </w:r>
      <w:r w:rsidR="00F15502">
        <w:rPr>
          <w:b/>
          <w:sz w:val="24"/>
          <w:szCs w:val="24"/>
        </w:rPr>
        <w:t xml:space="preserve">much needed </w:t>
      </w:r>
      <w:r w:rsidRPr="00FC3165">
        <w:rPr>
          <w:b/>
          <w:sz w:val="24"/>
          <w:szCs w:val="24"/>
        </w:rPr>
        <w:t>massive national reconstruction program.</w:t>
      </w:r>
    </w:p>
    <w:p w:rsidR="00FC3165" w:rsidRPr="00FC3165" w:rsidRDefault="00FC3165" w:rsidP="00FC3165">
      <w:pPr>
        <w:ind w:firstLine="720"/>
        <w:jc w:val="both"/>
        <w:rPr>
          <w:b/>
          <w:sz w:val="24"/>
          <w:szCs w:val="24"/>
        </w:rPr>
      </w:pPr>
      <w:r w:rsidRPr="00FC3165">
        <w:rPr>
          <w:b/>
          <w:sz w:val="24"/>
          <w:szCs w:val="24"/>
        </w:rPr>
        <w:lastRenderedPageBreak/>
        <w:t xml:space="preserve">A year before the resolution of the Eritrean-Yemeni conflict, the Ethiopian Government </w:t>
      </w:r>
      <w:r w:rsidR="003D3F3B">
        <w:rPr>
          <w:b/>
          <w:sz w:val="24"/>
          <w:szCs w:val="24"/>
        </w:rPr>
        <w:t xml:space="preserve">under the </w:t>
      </w:r>
      <w:proofErr w:type="gramStart"/>
      <w:r w:rsidR="003D3F3B">
        <w:rPr>
          <w:b/>
          <w:sz w:val="24"/>
          <w:szCs w:val="24"/>
        </w:rPr>
        <w:t>leaders</w:t>
      </w:r>
      <w:r w:rsidR="004A6C0B">
        <w:rPr>
          <w:b/>
          <w:sz w:val="24"/>
          <w:szCs w:val="24"/>
        </w:rPr>
        <w:t>hip  of</w:t>
      </w:r>
      <w:proofErr w:type="gramEnd"/>
      <w:r w:rsidR="004A6C0B">
        <w:rPr>
          <w:b/>
          <w:sz w:val="24"/>
          <w:szCs w:val="24"/>
        </w:rPr>
        <w:t xml:space="preserve">  its</w:t>
      </w:r>
      <w:r w:rsidR="00226FA2">
        <w:rPr>
          <w:b/>
          <w:sz w:val="24"/>
          <w:szCs w:val="24"/>
        </w:rPr>
        <w:t xml:space="preserve"> </w:t>
      </w:r>
      <w:r w:rsidR="003D3F3B">
        <w:rPr>
          <w:b/>
          <w:sz w:val="24"/>
          <w:szCs w:val="24"/>
        </w:rPr>
        <w:t xml:space="preserve">deceased prime minister, </w:t>
      </w:r>
      <w:r w:rsidRPr="00FC3165">
        <w:rPr>
          <w:b/>
          <w:sz w:val="24"/>
          <w:szCs w:val="24"/>
        </w:rPr>
        <w:t xml:space="preserve">was involved in </w:t>
      </w:r>
      <w:r w:rsidR="004A6C0B" w:rsidRPr="003414BA">
        <w:rPr>
          <w:b/>
          <w:sz w:val="24"/>
          <w:szCs w:val="24"/>
        </w:rPr>
        <w:t>insidiously</w:t>
      </w:r>
      <w:r w:rsidR="004A6C0B" w:rsidRPr="00FC3165">
        <w:rPr>
          <w:b/>
          <w:sz w:val="24"/>
          <w:szCs w:val="24"/>
        </w:rPr>
        <w:t xml:space="preserve"> </w:t>
      </w:r>
      <w:r w:rsidRPr="00FC3165">
        <w:rPr>
          <w:b/>
          <w:sz w:val="24"/>
          <w:szCs w:val="24"/>
        </w:rPr>
        <w:t>provocative illegal actions both in the western and south-e</w:t>
      </w:r>
      <w:r w:rsidR="004A6C0B">
        <w:rPr>
          <w:b/>
          <w:sz w:val="24"/>
          <w:szCs w:val="24"/>
        </w:rPr>
        <w:t>astern part of the nation. They</w:t>
      </w:r>
      <w:r w:rsidRPr="00FC3165">
        <w:rPr>
          <w:b/>
          <w:sz w:val="24"/>
          <w:szCs w:val="24"/>
        </w:rPr>
        <w:t xml:space="preserve">, among many, included the dismantling of the administrative structures of the Eritrean Government in the sub-region of </w:t>
      </w:r>
      <w:proofErr w:type="spellStart"/>
      <w:r w:rsidRPr="00FC3165">
        <w:rPr>
          <w:b/>
          <w:sz w:val="24"/>
          <w:szCs w:val="24"/>
        </w:rPr>
        <w:t>Adi-Murug</w:t>
      </w:r>
      <w:proofErr w:type="spellEnd"/>
      <w:r w:rsidRPr="00FC3165">
        <w:rPr>
          <w:b/>
          <w:sz w:val="24"/>
          <w:szCs w:val="24"/>
        </w:rPr>
        <w:t>, removal of border markers implanted by the Italian colonists, encroachment on Eritrean villages and issuance of an illegal Ethiopian map which included large swaths of Eritrean territory.</w:t>
      </w:r>
    </w:p>
    <w:p w:rsidR="00FC3165" w:rsidRPr="00FC3165" w:rsidRDefault="00FC3165" w:rsidP="00FC3165">
      <w:pPr>
        <w:ind w:firstLine="720"/>
        <w:jc w:val="both"/>
        <w:rPr>
          <w:b/>
          <w:sz w:val="24"/>
          <w:szCs w:val="24"/>
        </w:rPr>
      </w:pPr>
      <w:r w:rsidRPr="00FC3165">
        <w:rPr>
          <w:b/>
          <w:sz w:val="24"/>
          <w:szCs w:val="24"/>
        </w:rPr>
        <w:t xml:space="preserve">Emboldened by external </w:t>
      </w:r>
      <w:r w:rsidR="00226FA2">
        <w:rPr>
          <w:b/>
          <w:sz w:val="24"/>
          <w:szCs w:val="24"/>
        </w:rPr>
        <w:t>forces, the Ethiopian regime</w:t>
      </w:r>
      <w:r w:rsidRPr="00FC3165">
        <w:rPr>
          <w:b/>
          <w:sz w:val="24"/>
          <w:szCs w:val="24"/>
        </w:rPr>
        <w:t xml:space="preserve"> launched three </w:t>
      </w:r>
      <w:r w:rsidR="003D3F3B">
        <w:rPr>
          <w:b/>
          <w:sz w:val="24"/>
          <w:szCs w:val="24"/>
        </w:rPr>
        <w:t xml:space="preserve">unprovoked </w:t>
      </w:r>
      <w:r w:rsidRPr="00FC3165">
        <w:rPr>
          <w:b/>
          <w:sz w:val="24"/>
          <w:szCs w:val="24"/>
        </w:rPr>
        <w:t>military offensives between May of 1998 and May of 2000.  In December of 2000, the two nations signed a comprehensive peace agreement (CPA) in Algiers, Algeria. The AU (African Union); the EU (European Union); the UN (the United Nations) an</w:t>
      </w:r>
      <w:r w:rsidR="00226FA2">
        <w:rPr>
          <w:b/>
          <w:sz w:val="24"/>
          <w:szCs w:val="24"/>
        </w:rPr>
        <w:t xml:space="preserve">d the USA witnessed </w:t>
      </w:r>
      <w:proofErr w:type="gramStart"/>
      <w:r w:rsidR="00226FA2">
        <w:rPr>
          <w:b/>
          <w:sz w:val="24"/>
          <w:szCs w:val="24"/>
        </w:rPr>
        <w:t xml:space="preserve">the </w:t>
      </w:r>
      <w:r w:rsidRPr="00FC3165">
        <w:rPr>
          <w:b/>
          <w:sz w:val="24"/>
          <w:szCs w:val="24"/>
        </w:rPr>
        <w:t xml:space="preserve"> event</w:t>
      </w:r>
      <w:proofErr w:type="gramEnd"/>
      <w:r w:rsidRPr="00FC3165">
        <w:rPr>
          <w:b/>
          <w:sz w:val="24"/>
          <w:szCs w:val="24"/>
        </w:rPr>
        <w:t xml:space="preserve"> as guarantors. This was followed by the establishment of the EEBC (The Eritrean-Ethiopian Border Commission) in collaboration with the PCA (</w:t>
      </w:r>
      <w:r w:rsidR="007550E8" w:rsidRPr="00FC3165">
        <w:rPr>
          <w:b/>
          <w:sz w:val="24"/>
          <w:szCs w:val="24"/>
        </w:rPr>
        <w:t xml:space="preserve">Permanent </w:t>
      </w:r>
      <w:r w:rsidR="007550E8">
        <w:rPr>
          <w:b/>
          <w:sz w:val="24"/>
          <w:szCs w:val="24"/>
        </w:rPr>
        <w:t>Court</w:t>
      </w:r>
      <w:r w:rsidR="007550E8" w:rsidRPr="00FC3165">
        <w:rPr>
          <w:b/>
          <w:sz w:val="24"/>
          <w:szCs w:val="24"/>
        </w:rPr>
        <w:t xml:space="preserve"> of Arbitration</w:t>
      </w:r>
      <w:r w:rsidRPr="00FC3165">
        <w:rPr>
          <w:b/>
          <w:sz w:val="24"/>
          <w:szCs w:val="24"/>
        </w:rPr>
        <w:t xml:space="preserve">) in </w:t>
      </w:r>
      <w:r w:rsidR="007550E8" w:rsidRPr="00FC3165">
        <w:rPr>
          <w:b/>
          <w:sz w:val="24"/>
          <w:szCs w:val="24"/>
        </w:rPr>
        <w:t>The Hague</w:t>
      </w:r>
      <w:r w:rsidRPr="00FC3165">
        <w:rPr>
          <w:b/>
          <w:sz w:val="24"/>
          <w:szCs w:val="24"/>
        </w:rPr>
        <w:t xml:space="preserve">. </w:t>
      </w:r>
    </w:p>
    <w:p w:rsidR="00FC3165" w:rsidRPr="00FC3165" w:rsidRDefault="003D3F3B" w:rsidP="00FC3165">
      <w:pPr>
        <w:ind w:firstLine="720"/>
        <w:jc w:val="both"/>
        <w:rPr>
          <w:b/>
          <w:sz w:val="24"/>
          <w:szCs w:val="24"/>
        </w:rPr>
      </w:pPr>
      <w:r>
        <w:rPr>
          <w:b/>
          <w:sz w:val="24"/>
          <w:szCs w:val="24"/>
        </w:rPr>
        <w:t xml:space="preserve">It is noteworthy that </w:t>
      </w:r>
      <w:r w:rsidR="00FC3165" w:rsidRPr="00FC3165">
        <w:rPr>
          <w:b/>
          <w:sz w:val="24"/>
          <w:szCs w:val="24"/>
        </w:rPr>
        <w:t xml:space="preserve">article three of the CPA calls on the AU to carry out an investigation by an </w:t>
      </w:r>
      <w:r w:rsidR="00D4552E">
        <w:rPr>
          <w:b/>
          <w:sz w:val="24"/>
          <w:szCs w:val="24"/>
        </w:rPr>
        <w:t xml:space="preserve">independent and impartial body </w:t>
      </w:r>
      <w:r w:rsidR="00FC3165" w:rsidRPr="00FC3165">
        <w:rPr>
          <w:b/>
          <w:sz w:val="24"/>
          <w:szCs w:val="24"/>
        </w:rPr>
        <w:t xml:space="preserve">to determine the genesis of the conflict. This body was to be appointed by the Secretary General of the OAU </w:t>
      </w:r>
      <w:r w:rsidR="007550E8" w:rsidRPr="00FC3165">
        <w:rPr>
          <w:b/>
          <w:sz w:val="24"/>
          <w:szCs w:val="24"/>
        </w:rPr>
        <w:t>(currently</w:t>
      </w:r>
      <w:r w:rsidR="00FC3165" w:rsidRPr="00FC3165">
        <w:rPr>
          <w:b/>
          <w:sz w:val="24"/>
          <w:szCs w:val="24"/>
        </w:rPr>
        <w:t xml:space="preserve"> the AU) in consultation with the Secretary General of the United Nations. To this day, the AU has failed to shoulder its responsibility and produce a report. In April of 2002, </w:t>
      </w:r>
      <w:r w:rsidR="007550E8" w:rsidRPr="00FC3165">
        <w:rPr>
          <w:b/>
          <w:sz w:val="24"/>
          <w:szCs w:val="24"/>
        </w:rPr>
        <w:t>the Border</w:t>
      </w:r>
      <w:r w:rsidR="00FC3165" w:rsidRPr="00FC3165">
        <w:rPr>
          <w:b/>
          <w:sz w:val="24"/>
          <w:szCs w:val="24"/>
        </w:rPr>
        <w:t xml:space="preserve"> Commission </w:t>
      </w:r>
      <w:proofErr w:type="gramStart"/>
      <w:r w:rsidR="007550E8" w:rsidRPr="00FC3165">
        <w:rPr>
          <w:b/>
          <w:sz w:val="24"/>
          <w:szCs w:val="24"/>
        </w:rPr>
        <w:t xml:space="preserve">rendered </w:t>
      </w:r>
      <w:r w:rsidR="004A6C0B">
        <w:rPr>
          <w:b/>
          <w:sz w:val="24"/>
          <w:szCs w:val="24"/>
        </w:rPr>
        <w:t xml:space="preserve"> </w:t>
      </w:r>
      <w:r w:rsidR="007550E8" w:rsidRPr="00FC3165">
        <w:rPr>
          <w:b/>
          <w:sz w:val="24"/>
          <w:szCs w:val="24"/>
        </w:rPr>
        <w:t>its</w:t>
      </w:r>
      <w:proofErr w:type="gramEnd"/>
      <w:r w:rsidR="00FC3165" w:rsidRPr="00FC3165">
        <w:rPr>
          <w:b/>
          <w:sz w:val="24"/>
          <w:szCs w:val="24"/>
        </w:rPr>
        <w:t xml:space="preserve"> </w:t>
      </w:r>
      <w:r w:rsidR="00226FA2">
        <w:rPr>
          <w:b/>
          <w:sz w:val="24"/>
          <w:szCs w:val="24"/>
        </w:rPr>
        <w:t xml:space="preserve">previously </w:t>
      </w:r>
      <w:r w:rsidR="00FC3165" w:rsidRPr="00FC3165">
        <w:rPr>
          <w:b/>
          <w:sz w:val="24"/>
          <w:szCs w:val="24"/>
        </w:rPr>
        <w:t xml:space="preserve">agreed upon final and binding verdict </w:t>
      </w:r>
      <w:r w:rsidR="004A6C0B">
        <w:rPr>
          <w:b/>
          <w:sz w:val="24"/>
          <w:szCs w:val="24"/>
        </w:rPr>
        <w:t xml:space="preserve"> </w:t>
      </w:r>
      <w:r w:rsidR="00FC3165" w:rsidRPr="00FC3165">
        <w:rPr>
          <w:b/>
          <w:sz w:val="24"/>
          <w:szCs w:val="24"/>
        </w:rPr>
        <w:t xml:space="preserve">and </w:t>
      </w:r>
      <w:r w:rsidR="007550E8" w:rsidRPr="00FC3165">
        <w:rPr>
          <w:b/>
          <w:sz w:val="24"/>
          <w:szCs w:val="24"/>
        </w:rPr>
        <w:t xml:space="preserve">awarded </w:t>
      </w:r>
      <w:proofErr w:type="spellStart"/>
      <w:r w:rsidR="007550E8">
        <w:rPr>
          <w:b/>
          <w:sz w:val="24"/>
          <w:szCs w:val="24"/>
        </w:rPr>
        <w:t>Badme</w:t>
      </w:r>
      <w:proofErr w:type="spellEnd"/>
      <w:r w:rsidR="00FC3165" w:rsidRPr="00FC3165">
        <w:rPr>
          <w:b/>
          <w:sz w:val="24"/>
          <w:szCs w:val="24"/>
        </w:rPr>
        <w:t>, the casus belli of the conflict, to Eritrea. Although the Ethiopian Government professes to have accepted the EEBC decision “in principle”, it refuses to allow the demarca</w:t>
      </w:r>
      <w:r w:rsidR="00226FA2">
        <w:rPr>
          <w:b/>
          <w:sz w:val="24"/>
          <w:szCs w:val="24"/>
        </w:rPr>
        <w:t xml:space="preserve">tion of the </w:t>
      </w:r>
      <w:proofErr w:type="gramStart"/>
      <w:r w:rsidR="00226FA2">
        <w:rPr>
          <w:b/>
          <w:sz w:val="24"/>
          <w:szCs w:val="24"/>
        </w:rPr>
        <w:t xml:space="preserve">border </w:t>
      </w:r>
      <w:r w:rsidR="00FC3165" w:rsidRPr="00FC3165">
        <w:rPr>
          <w:b/>
          <w:sz w:val="24"/>
          <w:szCs w:val="24"/>
        </w:rPr>
        <w:t xml:space="preserve"> and</w:t>
      </w:r>
      <w:proofErr w:type="gramEnd"/>
      <w:r w:rsidR="00FC3165" w:rsidRPr="00FC3165">
        <w:rPr>
          <w:b/>
          <w:sz w:val="24"/>
          <w:szCs w:val="24"/>
        </w:rPr>
        <w:t xml:space="preserve"> continues to illegally occupy sovereign Eritrean territory including </w:t>
      </w:r>
      <w:proofErr w:type="spellStart"/>
      <w:r w:rsidR="00FC3165" w:rsidRPr="00FC3165">
        <w:rPr>
          <w:b/>
          <w:sz w:val="24"/>
          <w:szCs w:val="24"/>
        </w:rPr>
        <w:t>Badme</w:t>
      </w:r>
      <w:proofErr w:type="spellEnd"/>
      <w:r w:rsidR="00FC3165" w:rsidRPr="00FC3165">
        <w:rPr>
          <w:b/>
          <w:sz w:val="24"/>
          <w:szCs w:val="24"/>
        </w:rPr>
        <w:t xml:space="preserve"> and its </w:t>
      </w:r>
      <w:r w:rsidR="00C30CEC">
        <w:rPr>
          <w:b/>
          <w:sz w:val="24"/>
          <w:szCs w:val="24"/>
        </w:rPr>
        <w:t xml:space="preserve">environs.  </w:t>
      </w:r>
      <w:r w:rsidR="007550E8">
        <w:rPr>
          <w:b/>
          <w:sz w:val="24"/>
          <w:szCs w:val="24"/>
        </w:rPr>
        <w:t>In their characteristic desire to appease Ethiopia</w:t>
      </w:r>
      <w:r w:rsidR="008279D5">
        <w:rPr>
          <w:b/>
          <w:sz w:val="24"/>
          <w:szCs w:val="24"/>
        </w:rPr>
        <w:t xml:space="preserve"> and thereby promote the economic and political regional strategy  of the US</w:t>
      </w:r>
      <w:r w:rsidR="007550E8">
        <w:rPr>
          <w:b/>
          <w:sz w:val="24"/>
          <w:szCs w:val="24"/>
        </w:rPr>
        <w:t xml:space="preserve">, </w:t>
      </w:r>
      <w:r w:rsidR="007550E8" w:rsidRPr="00FC3165">
        <w:rPr>
          <w:b/>
          <w:sz w:val="24"/>
          <w:szCs w:val="24"/>
        </w:rPr>
        <w:t>several high r</w:t>
      </w:r>
      <w:r w:rsidR="008279D5">
        <w:rPr>
          <w:b/>
          <w:sz w:val="24"/>
          <w:szCs w:val="24"/>
        </w:rPr>
        <w:t xml:space="preserve">anking US officials </w:t>
      </w:r>
      <w:r w:rsidR="007550E8">
        <w:rPr>
          <w:b/>
          <w:sz w:val="24"/>
          <w:szCs w:val="24"/>
        </w:rPr>
        <w:t xml:space="preserve"> attempted </w:t>
      </w:r>
      <w:r w:rsidR="008279D5">
        <w:rPr>
          <w:b/>
          <w:sz w:val="24"/>
          <w:szCs w:val="24"/>
        </w:rPr>
        <w:t xml:space="preserve">but failed </w:t>
      </w:r>
      <w:r w:rsidR="007550E8">
        <w:rPr>
          <w:b/>
          <w:sz w:val="24"/>
          <w:szCs w:val="24"/>
        </w:rPr>
        <w:t>to introduce alternative</w:t>
      </w:r>
      <w:r w:rsidR="00226FA2">
        <w:rPr>
          <w:b/>
          <w:sz w:val="24"/>
          <w:szCs w:val="24"/>
        </w:rPr>
        <w:t xml:space="preserve"> “solutions” </w:t>
      </w:r>
      <w:r w:rsidR="008279D5">
        <w:rPr>
          <w:b/>
          <w:sz w:val="24"/>
          <w:szCs w:val="24"/>
        </w:rPr>
        <w:t xml:space="preserve"> in blatant violation of Eritrea’s </w:t>
      </w:r>
      <w:r w:rsidR="007550E8">
        <w:rPr>
          <w:b/>
          <w:sz w:val="24"/>
          <w:szCs w:val="24"/>
        </w:rPr>
        <w:t xml:space="preserve"> territorial integrity and national sovereignty.</w:t>
      </w:r>
      <w:r w:rsidR="004A6C0B">
        <w:rPr>
          <w:rStyle w:val="FootnoteReference"/>
          <w:b/>
          <w:sz w:val="24"/>
          <w:szCs w:val="24"/>
        </w:rPr>
        <w:footnoteReference w:id="1"/>
      </w:r>
    </w:p>
    <w:p w:rsidR="00FC3165" w:rsidRPr="00FC3165" w:rsidRDefault="00FC3165" w:rsidP="00FC3165">
      <w:pPr>
        <w:ind w:firstLine="720"/>
        <w:jc w:val="both"/>
        <w:rPr>
          <w:b/>
          <w:sz w:val="24"/>
          <w:szCs w:val="24"/>
        </w:rPr>
      </w:pPr>
      <w:r w:rsidRPr="00FC3165">
        <w:rPr>
          <w:b/>
          <w:sz w:val="24"/>
          <w:szCs w:val="24"/>
        </w:rPr>
        <w:t>In thei</w:t>
      </w:r>
      <w:r w:rsidR="00EB78F1">
        <w:rPr>
          <w:b/>
          <w:sz w:val="24"/>
          <w:szCs w:val="24"/>
        </w:rPr>
        <w:t>r relentless effort to diplomatically isolate</w:t>
      </w:r>
      <w:r w:rsidRPr="00FC3165">
        <w:rPr>
          <w:b/>
          <w:sz w:val="24"/>
          <w:szCs w:val="24"/>
        </w:rPr>
        <w:t xml:space="preserve"> Eritrea for its</w:t>
      </w:r>
      <w:r w:rsidR="008F25E8">
        <w:rPr>
          <w:b/>
          <w:sz w:val="24"/>
          <w:szCs w:val="24"/>
        </w:rPr>
        <w:t xml:space="preserve"> independent and constructive regional policy and unwavering adherence to a principle </w:t>
      </w:r>
      <w:r w:rsidR="007550E8">
        <w:rPr>
          <w:b/>
          <w:sz w:val="24"/>
          <w:szCs w:val="24"/>
        </w:rPr>
        <w:t>of social justice at home</w:t>
      </w:r>
      <w:r w:rsidR="009B7B94">
        <w:rPr>
          <w:b/>
          <w:sz w:val="24"/>
          <w:szCs w:val="24"/>
        </w:rPr>
        <w:t>, t</w:t>
      </w:r>
      <w:r w:rsidRPr="00FC3165">
        <w:rPr>
          <w:b/>
          <w:sz w:val="24"/>
          <w:szCs w:val="24"/>
        </w:rPr>
        <w:t>he</w:t>
      </w:r>
      <w:r w:rsidR="00CF48E2">
        <w:rPr>
          <w:b/>
          <w:sz w:val="24"/>
          <w:szCs w:val="24"/>
        </w:rPr>
        <w:t xml:space="preserve"> now deceased prime minister</w:t>
      </w:r>
      <w:r w:rsidRPr="00FC3165">
        <w:rPr>
          <w:b/>
          <w:sz w:val="24"/>
          <w:szCs w:val="24"/>
        </w:rPr>
        <w:t xml:space="preserve"> </w:t>
      </w:r>
      <w:proofErr w:type="gramStart"/>
      <w:r w:rsidR="00CF48E2">
        <w:rPr>
          <w:b/>
          <w:sz w:val="24"/>
          <w:szCs w:val="24"/>
        </w:rPr>
        <w:t>of</w:t>
      </w:r>
      <w:r w:rsidR="009B7B94">
        <w:rPr>
          <w:b/>
          <w:sz w:val="24"/>
          <w:szCs w:val="24"/>
        </w:rPr>
        <w:t xml:space="preserve"> </w:t>
      </w:r>
      <w:r w:rsidR="00CF48E2">
        <w:rPr>
          <w:b/>
          <w:sz w:val="24"/>
          <w:szCs w:val="24"/>
        </w:rPr>
        <w:t xml:space="preserve"> the</w:t>
      </w:r>
      <w:proofErr w:type="gramEnd"/>
      <w:r w:rsidR="00CF48E2">
        <w:rPr>
          <w:b/>
          <w:sz w:val="24"/>
          <w:szCs w:val="24"/>
        </w:rPr>
        <w:t xml:space="preserve"> </w:t>
      </w:r>
      <w:r w:rsidR="009B7B94">
        <w:rPr>
          <w:b/>
          <w:sz w:val="24"/>
          <w:szCs w:val="24"/>
        </w:rPr>
        <w:t xml:space="preserve"> minority government</w:t>
      </w:r>
      <w:r w:rsidR="00226FA2">
        <w:rPr>
          <w:b/>
          <w:sz w:val="24"/>
          <w:szCs w:val="24"/>
        </w:rPr>
        <w:t xml:space="preserve"> in Ethiopia</w:t>
      </w:r>
      <w:r w:rsidR="00F2466C">
        <w:rPr>
          <w:b/>
          <w:sz w:val="24"/>
          <w:szCs w:val="24"/>
        </w:rPr>
        <w:t xml:space="preserve"> as a principal architect,  in collusion with and</w:t>
      </w:r>
      <w:r w:rsidR="009B7B94">
        <w:rPr>
          <w:b/>
          <w:sz w:val="24"/>
          <w:szCs w:val="24"/>
        </w:rPr>
        <w:t xml:space="preserve"> senior US administration officials, </w:t>
      </w:r>
      <w:r w:rsidR="009B7B94" w:rsidRPr="00FC3165">
        <w:rPr>
          <w:b/>
          <w:sz w:val="24"/>
          <w:szCs w:val="24"/>
        </w:rPr>
        <w:t xml:space="preserve"> hatch</w:t>
      </w:r>
      <w:r w:rsidR="009B7B94">
        <w:rPr>
          <w:b/>
          <w:sz w:val="24"/>
          <w:szCs w:val="24"/>
        </w:rPr>
        <w:t>ed</w:t>
      </w:r>
      <w:r w:rsidR="009B7B94" w:rsidRPr="00FC3165">
        <w:rPr>
          <w:b/>
          <w:sz w:val="24"/>
          <w:szCs w:val="24"/>
        </w:rPr>
        <w:t xml:space="preserve"> plans to wreak havoc in the </w:t>
      </w:r>
      <w:r w:rsidR="009B7B94">
        <w:rPr>
          <w:b/>
          <w:sz w:val="24"/>
          <w:szCs w:val="24"/>
        </w:rPr>
        <w:t>country</w:t>
      </w:r>
      <w:r w:rsidR="00417A56">
        <w:rPr>
          <w:b/>
          <w:sz w:val="24"/>
          <w:szCs w:val="24"/>
        </w:rPr>
        <w:t xml:space="preserve"> and bring about regime</w:t>
      </w:r>
      <w:r w:rsidR="0033010A">
        <w:rPr>
          <w:b/>
          <w:sz w:val="24"/>
          <w:szCs w:val="24"/>
        </w:rPr>
        <w:t>.</w:t>
      </w:r>
      <w:r w:rsidR="00417A56">
        <w:rPr>
          <w:b/>
          <w:sz w:val="24"/>
          <w:szCs w:val="24"/>
        </w:rPr>
        <w:t xml:space="preserve"> As a result,</w:t>
      </w:r>
      <w:r w:rsidR="00F2466C">
        <w:rPr>
          <w:b/>
          <w:sz w:val="24"/>
          <w:szCs w:val="24"/>
        </w:rPr>
        <w:t xml:space="preserve"> </w:t>
      </w:r>
      <w:r w:rsidR="0033010A">
        <w:rPr>
          <w:b/>
          <w:sz w:val="24"/>
          <w:szCs w:val="24"/>
        </w:rPr>
        <w:t>the pri</w:t>
      </w:r>
      <w:r w:rsidR="00417A56">
        <w:rPr>
          <w:b/>
          <w:sz w:val="24"/>
          <w:szCs w:val="24"/>
        </w:rPr>
        <w:t xml:space="preserve">me minister became the principal architect was not reticent in his claim that he was instrumental in the imposition </w:t>
      </w:r>
      <w:proofErr w:type="gramStart"/>
      <w:r w:rsidR="00417A56">
        <w:rPr>
          <w:b/>
          <w:sz w:val="24"/>
          <w:szCs w:val="24"/>
        </w:rPr>
        <w:t xml:space="preserve">of  </w:t>
      </w:r>
      <w:r w:rsidR="00F2466C">
        <w:rPr>
          <w:b/>
          <w:sz w:val="24"/>
          <w:szCs w:val="24"/>
        </w:rPr>
        <w:t>two</w:t>
      </w:r>
      <w:proofErr w:type="gramEnd"/>
      <w:r w:rsidRPr="00FC3165">
        <w:rPr>
          <w:b/>
          <w:sz w:val="24"/>
          <w:szCs w:val="24"/>
        </w:rPr>
        <w:t xml:space="preserve"> </w:t>
      </w:r>
      <w:r w:rsidR="0025555A">
        <w:rPr>
          <w:b/>
          <w:sz w:val="24"/>
          <w:szCs w:val="24"/>
        </w:rPr>
        <w:t xml:space="preserve">illegal, unjust and </w:t>
      </w:r>
      <w:r w:rsidRPr="00FC3165">
        <w:rPr>
          <w:b/>
          <w:sz w:val="24"/>
          <w:szCs w:val="24"/>
        </w:rPr>
        <w:t xml:space="preserve">punitive </w:t>
      </w:r>
      <w:r w:rsidR="00417A56">
        <w:rPr>
          <w:b/>
          <w:sz w:val="24"/>
          <w:szCs w:val="24"/>
        </w:rPr>
        <w:t>sanctions</w:t>
      </w:r>
      <w:r w:rsidR="008266AA">
        <w:rPr>
          <w:b/>
          <w:sz w:val="24"/>
          <w:szCs w:val="24"/>
        </w:rPr>
        <w:t xml:space="preserve"> on Eritrea: (</w:t>
      </w:r>
      <w:r w:rsidRPr="00FC3165">
        <w:rPr>
          <w:b/>
          <w:sz w:val="24"/>
          <w:szCs w:val="24"/>
        </w:rPr>
        <w:t>UNSC 1907</w:t>
      </w:r>
      <w:r w:rsidR="008266AA">
        <w:rPr>
          <w:b/>
          <w:sz w:val="24"/>
          <w:szCs w:val="24"/>
        </w:rPr>
        <w:t xml:space="preserve">) in 2009  and (UNSC, 2023) in 2011. The “evidence” </w:t>
      </w:r>
      <w:r w:rsidR="00417A56">
        <w:rPr>
          <w:b/>
          <w:sz w:val="24"/>
          <w:szCs w:val="24"/>
        </w:rPr>
        <w:t xml:space="preserve">for the </w:t>
      </w:r>
      <w:r w:rsidR="008266AA">
        <w:rPr>
          <w:b/>
          <w:sz w:val="24"/>
          <w:szCs w:val="24"/>
        </w:rPr>
        <w:t xml:space="preserve"> </w:t>
      </w:r>
      <w:r w:rsidR="004373CB">
        <w:rPr>
          <w:b/>
          <w:sz w:val="24"/>
          <w:szCs w:val="24"/>
        </w:rPr>
        <w:t xml:space="preserve">sanctions such as </w:t>
      </w:r>
      <w:r w:rsidR="00453B3B">
        <w:rPr>
          <w:b/>
          <w:sz w:val="24"/>
          <w:szCs w:val="24"/>
        </w:rPr>
        <w:t>links to Al-</w:t>
      </w:r>
      <w:proofErr w:type="spellStart"/>
      <w:r w:rsidR="00453B3B">
        <w:rPr>
          <w:b/>
          <w:sz w:val="24"/>
          <w:szCs w:val="24"/>
        </w:rPr>
        <w:t>Sha</w:t>
      </w:r>
      <w:r w:rsidRPr="00FC3165">
        <w:rPr>
          <w:b/>
          <w:sz w:val="24"/>
          <w:szCs w:val="24"/>
        </w:rPr>
        <w:t>bab</w:t>
      </w:r>
      <w:proofErr w:type="spellEnd"/>
      <w:r w:rsidRPr="00FC3165">
        <w:rPr>
          <w:b/>
          <w:sz w:val="24"/>
          <w:szCs w:val="24"/>
        </w:rPr>
        <w:t xml:space="preserve">, </w:t>
      </w:r>
      <w:r w:rsidR="004373CB">
        <w:rPr>
          <w:b/>
          <w:sz w:val="24"/>
          <w:szCs w:val="24"/>
        </w:rPr>
        <w:t xml:space="preserve">providing to </w:t>
      </w:r>
      <w:r w:rsidRPr="00FC3165">
        <w:rPr>
          <w:b/>
          <w:sz w:val="24"/>
          <w:szCs w:val="24"/>
        </w:rPr>
        <w:lastRenderedPageBreak/>
        <w:t>support to Ethiopian</w:t>
      </w:r>
      <w:r w:rsidR="004373CB">
        <w:rPr>
          <w:b/>
          <w:sz w:val="24"/>
          <w:szCs w:val="24"/>
        </w:rPr>
        <w:t xml:space="preserve"> opposition</w:t>
      </w:r>
      <w:r w:rsidRPr="00FC3165">
        <w:rPr>
          <w:b/>
          <w:sz w:val="24"/>
          <w:szCs w:val="24"/>
        </w:rPr>
        <w:t xml:space="preserve"> groups, the recovery and rehabilitation tax (RRT) and the</w:t>
      </w:r>
      <w:r w:rsidR="00417A56">
        <w:rPr>
          <w:b/>
          <w:sz w:val="24"/>
          <w:szCs w:val="24"/>
        </w:rPr>
        <w:t xml:space="preserve"> </w:t>
      </w:r>
      <w:r w:rsidRPr="00FC3165">
        <w:rPr>
          <w:b/>
          <w:sz w:val="24"/>
          <w:szCs w:val="24"/>
        </w:rPr>
        <w:t xml:space="preserve"> Eritrean-Djiboutian “conflict” was </w:t>
      </w:r>
      <w:r w:rsidR="00417A56">
        <w:rPr>
          <w:b/>
          <w:sz w:val="24"/>
          <w:szCs w:val="24"/>
        </w:rPr>
        <w:t xml:space="preserve">provided mainly by Ethiopia, </w:t>
      </w:r>
      <w:r w:rsidRPr="00FC3165">
        <w:rPr>
          <w:b/>
          <w:sz w:val="24"/>
          <w:szCs w:val="24"/>
        </w:rPr>
        <w:t>disgruntled Eri</w:t>
      </w:r>
      <w:r w:rsidR="00417A56">
        <w:rPr>
          <w:b/>
          <w:sz w:val="24"/>
          <w:szCs w:val="24"/>
        </w:rPr>
        <w:t>trean individuals</w:t>
      </w:r>
      <w:r w:rsidR="00941400">
        <w:rPr>
          <w:b/>
          <w:sz w:val="24"/>
          <w:szCs w:val="24"/>
        </w:rPr>
        <w:t xml:space="preserve"> and forces bent on</w:t>
      </w:r>
      <w:r w:rsidR="00417A56">
        <w:rPr>
          <w:b/>
          <w:sz w:val="24"/>
          <w:szCs w:val="24"/>
        </w:rPr>
        <w:t xml:space="preserve"> destroying </w:t>
      </w:r>
      <w:r w:rsidR="00941400">
        <w:rPr>
          <w:b/>
          <w:sz w:val="24"/>
          <w:szCs w:val="24"/>
        </w:rPr>
        <w:t>Eritrea.</w:t>
      </w:r>
      <w:r w:rsidR="00417A56">
        <w:rPr>
          <w:b/>
          <w:sz w:val="24"/>
          <w:szCs w:val="24"/>
        </w:rPr>
        <w:t xml:space="preserve"> </w:t>
      </w:r>
      <w:r w:rsidRPr="00FC3165">
        <w:rPr>
          <w:b/>
          <w:sz w:val="24"/>
          <w:szCs w:val="24"/>
        </w:rPr>
        <w:t>With regards to the latter</w:t>
      </w:r>
      <w:r w:rsidR="00992B41">
        <w:rPr>
          <w:b/>
          <w:sz w:val="24"/>
          <w:szCs w:val="24"/>
        </w:rPr>
        <w:t xml:space="preserve"> conflict</w:t>
      </w:r>
      <w:r w:rsidR="008266AA">
        <w:rPr>
          <w:b/>
          <w:sz w:val="24"/>
          <w:szCs w:val="24"/>
        </w:rPr>
        <w:t xml:space="preserve"> for instance</w:t>
      </w:r>
      <w:r w:rsidRPr="00FC3165">
        <w:rPr>
          <w:b/>
          <w:sz w:val="24"/>
          <w:szCs w:val="24"/>
        </w:rPr>
        <w:t>, the US</w:t>
      </w:r>
      <w:r w:rsidR="00992B41">
        <w:rPr>
          <w:b/>
          <w:sz w:val="24"/>
          <w:szCs w:val="24"/>
        </w:rPr>
        <w:t xml:space="preserve"> administration</w:t>
      </w:r>
      <w:r w:rsidRPr="00FC3165">
        <w:rPr>
          <w:b/>
          <w:sz w:val="24"/>
          <w:szCs w:val="24"/>
        </w:rPr>
        <w:t>, consistent with its past pattern of behavior, was quick to denou</w:t>
      </w:r>
      <w:r w:rsidR="00EB78F1">
        <w:rPr>
          <w:b/>
          <w:sz w:val="24"/>
          <w:szCs w:val="24"/>
        </w:rPr>
        <w:t>nce Eritrea as the guilty party</w:t>
      </w:r>
      <w:r w:rsidRPr="00FC3165">
        <w:rPr>
          <w:b/>
          <w:sz w:val="24"/>
          <w:szCs w:val="24"/>
        </w:rPr>
        <w:t xml:space="preserve">. </w:t>
      </w:r>
      <w:r w:rsidR="004D542E">
        <w:rPr>
          <w:b/>
          <w:sz w:val="24"/>
          <w:szCs w:val="24"/>
        </w:rPr>
        <w:t>However, i</w:t>
      </w:r>
      <w:r w:rsidRPr="00FC3165">
        <w:rPr>
          <w:b/>
          <w:sz w:val="24"/>
          <w:szCs w:val="24"/>
        </w:rPr>
        <w:t xml:space="preserve">n June of 2010, the Presidents of Eritrea and Djibouti signed a comprehensive agreement mandating the Emir of Qatar to facilitate the resolution of all outstanding issues between the two countries. Eritrea remains fully committed to the agreement and processes thereof. </w:t>
      </w:r>
    </w:p>
    <w:p w:rsidR="004F7A2B" w:rsidRPr="00C2112E" w:rsidRDefault="00D00EDC" w:rsidP="004F7A2B">
      <w:pPr>
        <w:ind w:firstLine="720"/>
        <w:jc w:val="both"/>
        <w:rPr>
          <w:b/>
          <w:sz w:val="24"/>
          <w:szCs w:val="24"/>
        </w:rPr>
      </w:pPr>
      <w:r>
        <w:rPr>
          <w:b/>
          <w:sz w:val="24"/>
          <w:szCs w:val="24"/>
        </w:rPr>
        <w:t xml:space="preserve">It is an open secret that </w:t>
      </w:r>
      <w:r w:rsidR="00941400">
        <w:rPr>
          <w:b/>
          <w:sz w:val="24"/>
          <w:szCs w:val="24"/>
        </w:rPr>
        <w:t xml:space="preserve">these conspiracies were </w:t>
      </w:r>
      <w:r w:rsidR="00FC3165" w:rsidRPr="00C2112E">
        <w:rPr>
          <w:b/>
          <w:sz w:val="24"/>
          <w:szCs w:val="24"/>
        </w:rPr>
        <w:t>aime</w:t>
      </w:r>
      <w:r w:rsidR="00410FD1" w:rsidRPr="00C2112E">
        <w:rPr>
          <w:b/>
          <w:sz w:val="24"/>
          <w:szCs w:val="24"/>
        </w:rPr>
        <w:t xml:space="preserve">d at holding Eritrea hostage, </w:t>
      </w:r>
      <w:r w:rsidR="00FC3165" w:rsidRPr="00C2112E">
        <w:rPr>
          <w:b/>
          <w:sz w:val="24"/>
          <w:szCs w:val="24"/>
        </w:rPr>
        <w:t>sow dissension amo</w:t>
      </w:r>
      <w:r w:rsidR="00422898" w:rsidRPr="00C2112E">
        <w:rPr>
          <w:b/>
          <w:sz w:val="24"/>
          <w:szCs w:val="24"/>
        </w:rPr>
        <w:t>ng its population</w:t>
      </w:r>
      <w:r w:rsidR="008428A8" w:rsidRPr="00C2112E">
        <w:rPr>
          <w:b/>
          <w:sz w:val="24"/>
          <w:szCs w:val="24"/>
        </w:rPr>
        <w:t xml:space="preserve"> and </w:t>
      </w:r>
      <w:r w:rsidR="00941400">
        <w:rPr>
          <w:b/>
          <w:sz w:val="24"/>
          <w:szCs w:val="24"/>
        </w:rPr>
        <w:t xml:space="preserve">seriously compromise its national integrity. </w:t>
      </w:r>
      <w:r>
        <w:rPr>
          <w:b/>
          <w:sz w:val="24"/>
          <w:szCs w:val="24"/>
        </w:rPr>
        <w:t>However, the GOE, u</w:t>
      </w:r>
      <w:r w:rsidR="00941400">
        <w:rPr>
          <w:b/>
          <w:sz w:val="24"/>
          <w:szCs w:val="24"/>
        </w:rPr>
        <w:t xml:space="preserve">ndaunted </w:t>
      </w:r>
      <w:r>
        <w:rPr>
          <w:b/>
          <w:sz w:val="24"/>
          <w:szCs w:val="24"/>
        </w:rPr>
        <w:t>by such desperate intentions</w:t>
      </w:r>
      <w:proofErr w:type="gramStart"/>
      <w:r w:rsidR="00941400">
        <w:rPr>
          <w:b/>
          <w:sz w:val="24"/>
          <w:szCs w:val="24"/>
        </w:rPr>
        <w:t xml:space="preserve">, </w:t>
      </w:r>
      <w:r>
        <w:rPr>
          <w:b/>
          <w:sz w:val="24"/>
          <w:szCs w:val="24"/>
        </w:rPr>
        <w:t xml:space="preserve"> </w:t>
      </w:r>
      <w:r w:rsidR="00422898" w:rsidRPr="00C2112E">
        <w:rPr>
          <w:b/>
          <w:sz w:val="24"/>
          <w:szCs w:val="24"/>
        </w:rPr>
        <w:t>contin</w:t>
      </w:r>
      <w:r>
        <w:rPr>
          <w:b/>
          <w:sz w:val="24"/>
          <w:szCs w:val="24"/>
        </w:rPr>
        <w:t>ues</w:t>
      </w:r>
      <w:proofErr w:type="gramEnd"/>
      <w:r>
        <w:rPr>
          <w:b/>
          <w:sz w:val="24"/>
          <w:szCs w:val="24"/>
        </w:rPr>
        <w:t xml:space="preserve">  to make impressive strides with regard to </w:t>
      </w:r>
      <w:r w:rsidR="00410FD1" w:rsidRPr="00C2112E">
        <w:rPr>
          <w:b/>
          <w:sz w:val="24"/>
          <w:szCs w:val="24"/>
        </w:rPr>
        <w:t>social justice</w:t>
      </w:r>
      <w:r>
        <w:rPr>
          <w:b/>
          <w:sz w:val="24"/>
          <w:szCs w:val="24"/>
        </w:rPr>
        <w:t xml:space="preserve"> as well as the political and economic conditions of the nation.</w:t>
      </w:r>
      <w:r w:rsidR="00410FD1" w:rsidRPr="00C2112E">
        <w:rPr>
          <w:b/>
          <w:sz w:val="24"/>
          <w:szCs w:val="24"/>
        </w:rPr>
        <w:t xml:space="preserve"> Young children and the youth </w:t>
      </w:r>
      <w:r w:rsidR="004F7A2B" w:rsidRPr="00C2112E">
        <w:rPr>
          <w:b/>
          <w:sz w:val="24"/>
          <w:szCs w:val="24"/>
        </w:rPr>
        <w:t xml:space="preserve">have </w:t>
      </w:r>
      <w:r w:rsidR="00410FD1" w:rsidRPr="00C2112E">
        <w:rPr>
          <w:b/>
          <w:sz w:val="24"/>
          <w:szCs w:val="24"/>
        </w:rPr>
        <w:t xml:space="preserve">access to </w:t>
      </w:r>
      <w:r w:rsidR="004F7A2B" w:rsidRPr="00C2112E">
        <w:rPr>
          <w:b/>
          <w:sz w:val="24"/>
          <w:szCs w:val="24"/>
        </w:rPr>
        <w:t xml:space="preserve">free </w:t>
      </w:r>
      <w:r w:rsidR="008428A8" w:rsidRPr="00C2112E">
        <w:rPr>
          <w:b/>
          <w:sz w:val="24"/>
          <w:szCs w:val="24"/>
        </w:rPr>
        <w:t>e</w:t>
      </w:r>
      <w:r w:rsidR="00EB78F1" w:rsidRPr="00C2112E">
        <w:rPr>
          <w:b/>
          <w:sz w:val="24"/>
          <w:szCs w:val="24"/>
        </w:rPr>
        <w:t>ducation</w:t>
      </w:r>
      <w:r w:rsidR="00F07E82" w:rsidRPr="00C2112E">
        <w:rPr>
          <w:b/>
          <w:sz w:val="24"/>
          <w:szCs w:val="24"/>
        </w:rPr>
        <w:t xml:space="preserve">al opportunities at the primary, secondary </w:t>
      </w:r>
      <w:r w:rsidR="00410FD1" w:rsidRPr="00C2112E">
        <w:rPr>
          <w:b/>
          <w:sz w:val="24"/>
          <w:szCs w:val="24"/>
        </w:rPr>
        <w:t>and tertiary levels</w:t>
      </w:r>
      <w:r w:rsidR="008428A8" w:rsidRPr="00C2112E">
        <w:rPr>
          <w:b/>
          <w:sz w:val="24"/>
          <w:szCs w:val="24"/>
        </w:rPr>
        <w:t xml:space="preserve">. </w:t>
      </w:r>
      <w:r w:rsidR="00E53D98" w:rsidRPr="00C2112E">
        <w:rPr>
          <w:b/>
          <w:sz w:val="24"/>
          <w:szCs w:val="24"/>
        </w:rPr>
        <w:t xml:space="preserve">The adult literacy rate in Eritrea, </w:t>
      </w:r>
      <w:r w:rsidR="00410FD1" w:rsidRPr="00C2112E">
        <w:rPr>
          <w:b/>
          <w:sz w:val="24"/>
          <w:szCs w:val="24"/>
        </w:rPr>
        <w:t xml:space="preserve">which stands at 80%, is higher than those in Ethiopia; </w:t>
      </w:r>
      <w:r w:rsidR="008428A8" w:rsidRPr="00C2112E">
        <w:rPr>
          <w:b/>
          <w:sz w:val="24"/>
          <w:szCs w:val="24"/>
        </w:rPr>
        <w:t>South Sudan; t</w:t>
      </w:r>
      <w:r w:rsidR="00410FD1" w:rsidRPr="00C2112E">
        <w:rPr>
          <w:b/>
          <w:sz w:val="24"/>
          <w:szCs w:val="24"/>
        </w:rPr>
        <w:t>he Sudan and Djibouti</w:t>
      </w:r>
      <w:r w:rsidR="00480191">
        <w:rPr>
          <w:b/>
          <w:sz w:val="24"/>
          <w:szCs w:val="24"/>
        </w:rPr>
        <w:t>.</w:t>
      </w:r>
      <w:r w:rsidR="00C2112E">
        <w:rPr>
          <w:rStyle w:val="FootnoteReference"/>
          <w:b/>
          <w:sz w:val="24"/>
          <w:szCs w:val="24"/>
        </w:rPr>
        <w:footnoteReference w:id="2"/>
      </w:r>
      <w:r w:rsidR="00410FD1" w:rsidRPr="00C2112E">
        <w:rPr>
          <w:b/>
          <w:sz w:val="24"/>
          <w:szCs w:val="24"/>
        </w:rPr>
        <w:t xml:space="preserve"> C</w:t>
      </w:r>
      <w:r w:rsidR="00F07E82" w:rsidRPr="00C2112E">
        <w:rPr>
          <w:b/>
          <w:sz w:val="24"/>
          <w:szCs w:val="24"/>
        </w:rPr>
        <w:t>urrently</w:t>
      </w:r>
      <w:r w:rsidR="00410FD1" w:rsidRPr="00C2112E">
        <w:rPr>
          <w:b/>
          <w:sz w:val="24"/>
          <w:szCs w:val="24"/>
        </w:rPr>
        <w:t xml:space="preserve">, </w:t>
      </w:r>
      <w:r w:rsidR="00E27162" w:rsidRPr="00C2112E">
        <w:rPr>
          <w:b/>
          <w:sz w:val="24"/>
          <w:szCs w:val="24"/>
        </w:rPr>
        <w:t xml:space="preserve">at least </w:t>
      </w:r>
      <w:r w:rsidR="00F07E82" w:rsidRPr="00C2112E">
        <w:rPr>
          <w:b/>
          <w:sz w:val="24"/>
          <w:szCs w:val="24"/>
        </w:rPr>
        <w:t>18 thousand Eritrean youth are receiving tertiary level education</w:t>
      </w:r>
      <w:r w:rsidR="00F45256">
        <w:rPr>
          <w:b/>
          <w:sz w:val="24"/>
          <w:szCs w:val="24"/>
        </w:rPr>
        <w:t xml:space="preserve"> in </w:t>
      </w:r>
      <w:r w:rsidR="00E27162" w:rsidRPr="00C2112E">
        <w:rPr>
          <w:b/>
          <w:sz w:val="24"/>
          <w:szCs w:val="24"/>
        </w:rPr>
        <w:t xml:space="preserve">Colleges </w:t>
      </w:r>
      <w:r w:rsidR="00C2112E" w:rsidRPr="00C2112E">
        <w:rPr>
          <w:b/>
          <w:sz w:val="24"/>
          <w:szCs w:val="24"/>
        </w:rPr>
        <w:t xml:space="preserve">spread over several regions of </w:t>
      </w:r>
      <w:r w:rsidR="00542B6D" w:rsidRPr="00C2112E">
        <w:rPr>
          <w:b/>
          <w:sz w:val="24"/>
          <w:szCs w:val="24"/>
        </w:rPr>
        <w:t>the country</w:t>
      </w:r>
      <w:r w:rsidR="00480191">
        <w:rPr>
          <w:b/>
          <w:sz w:val="24"/>
          <w:szCs w:val="24"/>
        </w:rPr>
        <w:t>.</w:t>
      </w:r>
      <w:r w:rsidR="00C2112E">
        <w:rPr>
          <w:rStyle w:val="FootnoteReference"/>
          <w:b/>
          <w:sz w:val="24"/>
          <w:szCs w:val="24"/>
        </w:rPr>
        <w:footnoteReference w:id="3"/>
      </w:r>
      <w:r w:rsidR="00542B6D" w:rsidRPr="00C2112E">
        <w:rPr>
          <w:b/>
          <w:sz w:val="24"/>
          <w:szCs w:val="24"/>
        </w:rPr>
        <w:t xml:space="preserve"> Needless to say,</w:t>
      </w:r>
      <w:r w:rsidR="00F07E82" w:rsidRPr="00C2112E">
        <w:rPr>
          <w:b/>
          <w:sz w:val="24"/>
          <w:szCs w:val="24"/>
        </w:rPr>
        <w:t xml:space="preserve"> </w:t>
      </w:r>
      <w:r w:rsidR="00E27162" w:rsidRPr="00C2112E">
        <w:rPr>
          <w:b/>
          <w:sz w:val="24"/>
          <w:szCs w:val="24"/>
        </w:rPr>
        <w:t xml:space="preserve">this will be </w:t>
      </w:r>
      <w:r w:rsidR="00F07E82" w:rsidRPr="00C2112E">
        <w:rPr>
          <w:b/>
          <w:sz w:val="24"/>
          <w:szCs w:val="24"/>
        </w:rPr>
        <w:t xml:space="preserve">a </w:t>
      </w:r>
      <w:r w:rsidR="00422898" w:rsidRPr="00C2112E">
        <w:rPr>
          <w:b/>
          <w:sz w:val="24"/>
          <w:szCs w:val="24"/>
        </w:rPr>
        <w:t>remarkable</w:t>
      </w:r>
      <w:r w:rsidR="00E27162" w:rsidRPr="00C2112E">
        <w:rPr>
          <w:b/>
          <w:sz w:val="24"/>
          <w:szCs w:val="24"/>
        </w:rPr>
        <w:t xml:space="preserve"> boost to the nation’s </w:t>
      </w:r>
      <w:r w:rsidR="00F07E82" w:rsidRPr="00C2112E">
        <w:rPr>
          <w:b/>
          <w:sz w:val="24"/>
          <w:szCs w:val="24"/>
        </w:rPr>
        <w:t>human resource</w:t>
      </w:r>
      <w:r w:rsidR="00422898" w:rsidRPr="00C2112E">
        <w:rPr>
          <w:b/>
          <w:sz w:val="24"/>
          <w:szCs w:val="24"/>
        </w:rPr>
        <w:t xml:space="preserve"> potential. </w:t>
      </w:r>
      <w:r w:rsidR="008428A8" w:rsidRPr="00C2112E">
        <w:rPr>
          <w:b/>
          <w:sz w:val="24"/>
          <w:szCs w:val="24"/>
        </w:rPr>
        <w:t>Life expectancy</w:t>
      </w:r>
      <w:r w:rsidR="00313731" w:rsidRPr="00C2112E">
        <w:rPr>
          <w:b/>
          <w:sz w:val="24"/>
          <w:szCs w:val="24"/>
        </w:rPr>
        <w:t xml:space="preserve"> in Eritrea is </w:t>
      </w:r>
      <w:r w:rsidR="008428A8" w:rsidRPr="00C2112E">
        <w:rPr>
          <w:b/>
          <w:sz w:val="24"/>
          <w:szCs w:val="24"/>
        </w:rPr>
        <w:t>66 years</w:t>
      </w:r>
      <w:r w:rsidR="00313731" w:rsidRPr="00C2112E">
        <w:rPr>
          <w:b/>
          <w:sz w:val="24"/>
          <w:szCs w:val="24"/>
        </w:rPr>
        <w:t xml:space="preserve"> </w:t>
      </w:r>
      <w:r w:rsidR="005F6764" w:rsidRPr="00C2112E">
        <w:rPr>
          <w:b/>
          <w:sz w:val="24"/>
          <w:szCs w:val="24"/>
        </w:rPr>
        <w:t xml:space="preserve">compared to </w:t>
      </w:r>
      <w:r w:rsidR="00E53D98" w:rsidRPr="00C2112E">
        <w:rPr>
          <w:b/>
          <w:sz w:val="24"/>
          <w:szCs w:val="24"/>
        </w:rPr>
        <w:t xml:space="preserve">36 </w:t>
      </w:r>
      <w:r w:rsidR="005F6764" w:rsidRPr="00C2112E">
        <w:rPr>
          <w:b/>
          <w:sz w:val="24"/>
          <w:szCs w:val="24"/>
        </w:rPr>
        <w:t xml:space="preserve">in 1991, and an </w:t>
      </w:r>
      <w:r w:rsidR="00E53D98" w:rsidRPr="00C2112E">
        <w:rPr>
          <w:b/>
          <w:sz w:val="24"/>
          <w:szCs w:val="24"/>
        </w:rPr>
        <w:t>average of 54 for</w:t>
      </w:r>
      <w:r w:rsidR="005F6764" w:rsidRPr="00C2112E">
        <w:rPr>
          <w:b/>
          <w:sz w:val="24"/>
          <w:szCs w:val="24"/>
        </w:rPr>
        <w:t xml:space="preserve"> the </w:t>
      </w:r>
      <w:r w:rsidR="00E27162" w:rsidRPr="00C2112E">
        <w:rPr>
          <w:b/>
          <w:sz w:val="24"/>
          <w:szCs w:val="24"/>
        </w:rPr>
        <w:t xml:space="preserve">entire African </w:t>
      </w:r>
      <w:r w:rsidR="005F6764" w:rsidRPr="00C2112E">
        <w:rPr>
          <w:b/>
          <w:sz w:val="24"/>
          <w:szCs w:val="24"/>
        </w:rPr>
        <w:t>continent</w:t>
      </w:r>
      <w:r w:rsidR="00480191">
        <w:rPr>
          <w:b/>
          <w:sz w:val="24"/>
          <w:szCs w:val="24"/>
        </w:rPr>
        <w:t>.</w:t>
      </w:r>
      <w:r w:rsidR="00C2112E">
        <w:rPr>
          <w:rStyle w:val="FootnoteReference"/>
          <w:b/>
          <w:sz w:val="24"/>
          <w:szCs w:val="24"/>
        </w:rPr>
        <w:footnoteReference w:id="4"/>
      </w:r>
      <w:r w:rsidR="005F6764" w:rsidRPr="00C2112E">
        <w:rPr>
          <w:b/>
          <w:sz w:val="24"/>
          <w:szCs w:val="24"/>
        </w:rPr>
        <w:t xml:space="preserve"> T</w:t>
      </w:r>
      <w:r w:rsidR="00E53D98" w:rsidRPr="00C2112E">
        <w:rPr>
          <w:b/>
          <w:sz w:val="24"/>
          <w:szCs w:val="24"/>
        </w:rPr>
        <w:t xml:space="preserve">he rate of HIV/AIDS at </w:t>
      </w:r>
      <w:r w:rsidR="00F43FEB" w:rsidRPr="00C2112E">
        <w:rPr>
          <w:b/>
          <w:sz w:val="24"/>
          <w:szCs w:val="24"/>
        </w:rPr>
        <w:t>0.6</w:t>
      </w:r>
      <w:r w:rsidR="00E53D98" w:rsidRPr="00C2112E">
        <w:rPr>
          <w:b/>
          <w:sz w:val="24"/>
          <w:szCs w:val="24"/>
        </w:rPr>
        <w:t>% is t</w:t>
      </w:r>
      <w:r w:rsidR="005F6764" w:rsidRPr="00C2112E">
        <w:rPr>
          <w:b/>
          <w:sz w:val="24"/>
          <w:szCs w:val="24"/>
        </w:rPr>
        <w:t xml:space="preserve">he lowest </w:t>
      </w:r>
      <w:r w:rsidR="00E53D98" w:rsidRPr="00C2112E">
        <w:rPr>
          <w:b/>
          <w:sz w:val="24"/>
          <w:szCs w:val="24"/>
        </w:rPr>
        <w:t>in T</w:t>
      </w:r>
      <w:r w:rsidR="005F6764" w:rsidRPr="00C2112E">
        <w:rPr>
          <w:b/>
          <w:sz w:val="24"/>
          <w:szCs w:val="24"/>
        </w:rPr>
        <w:t>ropical Africa</w:t>
      </w:r>
      <w:r w:rsidR="00480191">
        <w:rPr>
          <w:b/>
          <w:sz w:val="24"/>
          <w:szCs w:val="24"/>
        </w:rPr>
        <w:t>.</w:t>
      </w:r>
      <w:r w:rsidR="00480191">
        <w:rPr>
          <w:rStyle w:val="FootnoteReference"/>
          <w:b/>
          <w:sz w:val="24"/>
          <w:szCs w:val="24"/>
        </w:rPr>
        <w:footnoteReference w:id="5"/>
      </w:r>
      <w:r w:rsidR="001F106C" w:rsidRPr="00C2112E">
        <w:rPr>
          <w:b/>
          <w:sz w:val="24"/>
          <w:szCs w:val="24"/>
        </w:rPr>
        <w:t xml:space="preserve"> </w:t>
      </w:r>
      <w:r w:rsidR="00F43FEB" w:rsidRPr="00C2112E">
        <w:rPr>
          <w:b/>
          <w:sz w:val="24"/>
          <w:szCs w:val="24"/>
        </w:rPr>
        <w:t xml:space="preserve">With regards to the </w:t>
      </w:r>
      <w:r w:rsidR="00E27162" w:rsidRPr="00C2112E">
        <w:rPr>
          <w:b/>
          <w:sz w:val="24"/>
          <w:szCs w:val="24"/>
        </w:rPr>
        <w:t>Millennium</w:t>
      </w:r>
      <w:r w:rsidR="00542B6D" w:rsidRPr="00C2112E">
        <w:rPr>
          <w:b/>
          <w:sz w:val="24"/>
          <w:szCs w:val="24"/>
        </w:rPr>
        <w:t xml:space="preserve"> </w:t>
      </w:r>
      <w:r w:rsidR="00F43FEB" w:rsidRPr="00C2112E">
        <w:rPr>
          <w:b/>
          <w:sz w:val="24"/>
          <w:szCs w:val="24"/>
        </w:rPr>
        <w:t xml:space="preserve">Development Goals </w:t>
      </w:r>
      <w:proofErr w:type="gramStart"/>
      <w:r w:rsidR="00F43FEB" w:rsidRPr="00C2112E">
        <w:rPr>
          <w:b/>
          <w:sz w:val="24"/>
          <w:szCs w:val="24"/>
        </w:rPr>
        <w:t>( MDGs</w:t>
      </w:r>
      <w:proofErr w:type="gramEnd"/>
      <w:r w:rsidR="00F43FEB" w:rsidRPr="00C2112E">
        <w:rPr>
          <w:b/>
          <w:sz w:val="24"/>
          <w:szCs w:val="24"/>
        </w:rPr>
        <w:t>), t</w:t>
      </w:r>
      <w:r w:rsidR="001F106C" w:rsidRPr="00C2112E">
        <w:rPr>
          <w:b/>
          <w:sz w:val="24"/>
          <w:szCs w:val="24"/>
        </w:rPr>
        <w:t>he co</w:t>
      </w:r>
      <w:r w:rsidR="00F43FEB" w:rsidRPr="00C2112E">
        <w:rPr>
          <w:b/>
          <w:sz w:val="24"/>
          <w:szCs w:val="24"/>
        </w:rPr>
        <w:t>untry achieved</w:t>
      </w:r>
      <w:r w:rsidR="00F43FEB" w:rsidRPr="00C2112E">
        <w:rPr>
          <w:rFonts w:ascii="Verdana" w:hAnsi="Verdana"/>
          <w:sz w:val="18"/>
          <w:szCs w:val="18"/>
          <w:lang w:val="en-GB"/>
        </w:rPr>
        <w:t xml:space="preserve"> </w:t>
      </w:r>
      <w:r w:rsidR="00F43FEB" w:rsidRPr="00C2112E">
        <w:rPr>
          <w:b/>
          <w:sz w:val="24"/>
          <w:szCs w:val="24"/>
          <w:lang w:val="en-GB"/>
        </w:rPr>
        <w:t>Gender Equality, Reduction of Child Mortality (MDG4), Improvement of Maternal Health (MDG5), Combating HIV/AIDS, Malaria and other diseases (MDG6</w:t>
      </w:r>
      <w:r w:rsidR="007F3B6C" w:rsidRPr="00C2112E">
        <w:rPr>
          <w:b/>
          <w:sz w:val="24"/>
          <w:szCs w:val="24"/>
          <w:lang w:val="en-GB"/>
        </w:rPr>
        <w:t xml:space="preserve">) before the target date and has </w:t>
      </w:r>
      <w:r w:rsidR="00542B6D" w:rsidRPr="00C2112E">
        <w:rPr>
          <w:b/>
          <w:sz w:val="24"/>
          <w:szCs w:val="24"/>
          <w:lang w:val="en-GB"/>
        </w:rPr>
        <w:t xml:space="preserve">been </w:t>
      </w:r>
      <w:r w:rsidR="007F3B6C" w:rsidRPr="00C2112E">
        <w:rPr>
          <w:b/>
          <w:sz w:val="24"/>
          <w:szCs w:val="24"/>
          <w:lang w:val="en-GB"/>
        </w:rPr>
        <w:t xml:space="preserve">on track to achieve goals </w:t>
      </w:r>
      <w:r w:rsidR="00542B6D" w:rsidRPr="00C2112E">
        <w:rPr>
          <w:b/>
          <w:sz w:val="24"/>
          <w:szCs w:val="24"/>
          <w:lang w:val="en-GB"/>
        </w:rPr>
        <w:t xml:space="preserve"> </w:t>
      </w:r>
      <w:r w:rsidR="007F3B6C" w:rsidRPr="00C2112E">
        <w:rPr>
          <w:b/>
          <w:sz w:val="24"/>
          <w:szCs w:val="24"/>
          <w:lang w:val="en-GB"/>
        </w:rPr>
        <w:t>2, 6 and 7</w:t>
      </w:r>
      <w:r w:rsidR="00480191">
        <w:rPr>
          <w:b/>
          <w:sz w:val="24"/>
          <w:szCs w:val="24"/>
          <w:lang w:val="en-GB"/>
        </w:rPr>
        <w:t>.</w:t>
      </w:r>
      <w:r w:rsidR="00480191">
        <w:rPr>
          <w:rStyle w:val="FootnoteReference"/>
          <w:b/>
          <w:sz w:val="24"/>
          <w:szCs w:val="24"/>
          <w:lang w:val="en-GB"/>
        </w:rPr>
        <w:footnoteReference w:id="6"/>
      </w:r>
      <w:r w:rsidR="007F3B6C" w:rsidRPr="00C2112E">
        <w:rPr>
          <w:b/>
          <w:sz w:val="24"/>
          <w:szCs w:val="24"/>
          <w:lang w:val="en-GB"/>
        </w:rPr>
        <w:t xml:space="preserve"> </w:t>
      </w:r>
      <w:r w:rsidR="00E27162" w:rsidRPr="00C2112E">
        <w:rPr>
          <w:b/>
          <w:sz w:val="24"/>
          <w:szCs w:val="24"/>
          <w:lang w:val="en-GB"/>
        </w:rPr>
        <w:t xml:space="preserve"> </w:t>
      </w:r>
    </w:p>
    <w:p w:rsidR="004F7A2B" w:rsidRDefault="004F7A2B" w:rsidP="004F7A2B">
      <w:pPr>
        <w:ind w:firstLine="720"/>
        <w:jc w:val="both"/>
        <w:rPr>
          <w:b/>
          <w:color w:val="C00000"/>
          <w:sz w:val="24"/>
          <w:szCs w:val="24"/>
        </w:rPr>
      </w:pPr>
    </w:p>
    <w:p w:rsidR="00620125" w:rsidRDefault="001F106C" w:rsidP="004F7A2B">
      <w:pPr>
        <w:ind w:firstLine="720"/>
        <w:jc w:val="both"/>
        <w:rPr>
          <w:b/>
          <w:color w:val="000000" w:themeColor="text1"/>
          <w:sz w:val="24"/>
          <w:szCs w:val="24"/>
        </w:rPr>
      </w:pPr>
      <w:r>
        <w:rPr>
          <w:b/>
          <w:color w:val="C00000"/>
          <w:sz w:val="24"/>
          <w:szCs w:val="24"/>
        </w:rPr>
        <w:t xml:space="preserve"> </w:t>
      </w:r>
      <w:r w:rsidR="003A2637">
        <w:rPr>
          <w:b/>
          <w:sz w:val="24"/>
          <w:szCs w:val="24"/>
        </w:rPr>
        <w:t xml:space="preserve">In its June 2014 </w:t>
      </w:r>
      <w:r w:rsidR="00FC3165" w:rsidRPr="00FC3165">
        <w:rPr>
          <w:b/>
          <w:sz w:val="24"/>
          <w:szCs w:val="24"/>
        </w:rPr>
        <w:t>report the SEMG (Somali-Eritrea Monitoring Group) stated that there is no credible evide</w:t>
      </w:r>
      <w:r w:rsidR="00FC3165">
        <w:rPr>
          <w:b/>
          <w:sz w:val="24"/>
          <w:szCs w:val="24"/>
        </w:rPr>
        <w:t>nce that links Eritrea to Al-</w:t>
      </w:r>
      <w:proofErr w:type="spellStart"/>
      <w:r w:rsidR="00FC3165">
        <w:rPr>
          <w:b/>
          <w:sz w:val="24"/>
          <w:szCs w:val="24"/>
        </w:rPr>
        <w:t>Sha</w:t>
      </w:r>
      <w:r w:rsidR="00015534">
        <w:rPr>
          <w:b/>
          <w:sz w:val="24"/>
          <w:szCs w:val="24"/>
        </w:rPr>
        <w:t>bab</w:t>
      </w:r>
      <w:proofErr w:type="spellEnd"/>
      <w:r w:rsidR="00015534">
        <w:rPr>
          <w:b/>
          <w:sz w:val="24"/>
          <w:szCs w:val="24"/>
        </w:rPr>
        <w:t xml:space="preserve">. </w:t>
      </w:r>
      <w:r w:rsidR="005805AC">
        <w:rPr>
          <w:b/>
          <w:sz w:val="24"/>
          <w:szCs w:val="24"/>
        </w:rPr>
        <w:t xml:space="preserve"> However, </w:t>
      </w:r>
      <w:r w:rsidR="009C38EE">
        <w:rPr>
          <w:b/>
          <w:sz w:val="24"/>
          <w:szCs w:val="24"/>
        </w:rPr>
        <w:t>Eritrea’s historical enemies are leaving no stone unturned to prevent the lifting of the illegal sancti</w:t>
      </w:r>
      <w:r w:rsidR="005805AC">
        <w:rPr>
          <w:b/>
          <w:sz w:val="24"/>
          <w:szCs w:val="24"/>
        </w:rPr>
        <w:t xml:space="preserve">ons. </w:t>
      </w:r>
      <w:r w:rsidR="00620125">
        <w:rPr>
          <w:b/>
          <w:sz w:val="24"/>
          <w:szCs w:val="24"/>
        </w:rPr>
        <w:t>Hence</w:t>
      </w:r>
      <w:proofErr w:type="gramStart"/>
      <w:r w:rsidR="00620125">
        <w:rPr>
          <w:b/>
          <w:sz w:val="24"/>
          <w:szCs w:val="24"/>
        </w:rPr>
        <w:t xml:space="preserve">,  </w:t>
      </w:r>
      <w:r w:rsidR="00D00EDC">
        <w:rPr>
          <w:b/>
          <w:sz w:val="24"/>
          <w:szCs w:val="24"/>
        </w:rPr>
        <w:t>the</w:t>
      </w:r>
      <w:r w:rsidR="00620125">
        <w:rPr>
          <w:b/>
          <w:sz w:val="24"/>
          <w:szCs w:val="24"/>
        </w:rPr>
        <w:t>y</w:t>
      </w:r>
      <w:proofErr w:type="gramEnd"/>
      <w:r w:rsidR="00D00EDC">
        <w:rPr>
          <w:b/>
          <w:sz w:val="24"/>
          <w:szCs w:val="24"/>
        </w:rPr>
        <w:t xml:space="preserve"> </w:t>
      </w:r>
      <w:r w:rsidR="00CD36C7">
        <w:rPr>
          <w:b/>
          <w:sz w:val="24"/>
          <w:szCs w:val="24"/>
        </w:rPr>
        <w:t>concoct</w:t>
      </w:r>
      <w:r w:rsidR="00620125">
        <w:rPr>
          <w:b/>
          <w:sz w:val="24"/>
          <w:szCs w:val="24"/>
        </w:rPr>
        <w:t xml:space="preserve">ed of a </w:t>
      </w:r>
      <w:r w:rsidR="00F16C0B">
        <w:rPr>
          <w:b/>
          <w:sz w:val="24"/>
          <w:szCs w:val="24"/>
        </w:rPr>
        <w:t xml:space="preserve">ludicrous plan to accuse the GOE </w:t>
      </w:r>
      <w:r w:rsidR="00E052F9">
        <w:rPr>
          <w:b/>
          <w:sz w:val="24"/>
          <w:szCs w:val="24"/>
        </w:rPr>
        <w:t>of unfounded</w:t>
      </w:r>
      <w:r w:rsidR="00F16C0B">
        <w:rPr>
          <w:b/>
          <w:sz w:val="24"/>
          <w:szCs w:val="24"/>
        </w:rPr>
        <w:t xml:space="preserve"> human rights violations</w:t>
      </w:r>
      <w:r w:rsidR="00620125">
        <w:rPr>
          <w:b/>
          <w:sz w:val="24"/>
          <w:szCs w:val="24"/>
        </w:rPr>
        <w:t xml:space="preserve">. </w:t>
      </w:r>
      <w:r w:rsidR="00696486">
        <w:rPr>
          <w:b/>
          <w:sz w:val="24"/>
          <w:szCs w:val="24"/>
        </w:rPr>
        <w:t xml:space="preserve">Notwithstanding </w:t>
      </w:r>
      <w:r w:rsidR="00E052F9">
        <w:rPr>
          <w:b/>
          <w:sz w:val="24"/>
          <w:szCs w:val="24"/>
        </w:rPr>
        <w:t xml:space="preserve"> </w:t>
      </w:r>
      <w:r w:rsidR="00620125">
        <w:rPr>
          <w:b/>
          <w:sz w:val="24"/>
          <w:szCs w:val="24"/>
        </w:rPr>
        <w:t xml:space="preserve"> </w:t>
      </w:r>
      <w:r w:rsidR="00696486">
        <w:rPr>
          <w:b/>
          <w:sz w:val="24"/>
          <w:szCs w:val="24"/>
        </w:rPr>
        <w:t xml:space="preserve">the fact that the </w:t>
      </w:r>
      <w:proofErr w:type="gramStart"/>
      <w:r w:rsidR="00696486">
        <w:rPr>
          <w:b/>
          <w:sz w:val="24"/>
          <w:szCs w:val="24"/>
        </w:rPr>
        <w:t>GOE  was</w:t>
      </w:r>
      <w:proofErr w:type="gramEnd"/>
      <w:r w:rsidR="00696486">
        <w:rPr>
          <w:b/>
          <w:sz w:val="24"/>
          <w:szCs w:val="24"/>
        </w:rPr>
        <w:t xml:space="preserve"> </w:t>
      </w:r>
      <w:r w:rsidR="00F16C0B">
        <w:rPr>
          <w:b/>
          <w:sz w:val="24"/>
          <w:szCs w:val="24"/>
        </w:rPr>
        <w:t>actively involved in the UPR (Universal Periodic Review</w:t>
      </w:r>
      <w:r w:rsidR="003A2637">
        <w:rPr>
          <w:b/>
          <w:sz w:val="24"/>
          <w:szCs w:val="24"/>
        </w:rPr>
        <w:t>)</w:t>
      </w:r>
      <w:r w:rsidR="00F16C0B">
        <w:rPr>
          <w:b/>
          <w:sz w:val="24"/>
          <w:szCs w:val="24"/>
        </w:rPr>
        <w:t xml:space="preserve">, </w:t>
      </w:r>
      <w:r w:rsidR="00620125">
        <w:rPr>
          <w:b/>
          <w:sz w:val="24"/>
          <w:szCs w:val="24"/>
        </w:rPr>
        <w:t>which the it</w:t>
      </w:r>
      <w:r w:rsidR="003A2637">
        <w:rPr>
          <w:b/>
          <w:sz w:val="24"/>
          <w:szCs w:val="24"/>
        </w:rPr>
        <w:t xml:space="preserve"> considers a valid mechanism in enhancing constructive dialogue and cooperation among member states, , </w:t>
      </w:r>
      <w:r w:rsidR="00F16C0B">
        <w:rPr>
          <w:b/>
          <w:sz w:val="24"/>
          <w:szCs w:val="24"/>
        </w:rPr>
        <w:t>the Human Rights Council proceeded to</w:t>
      </w:r>
      <w:r w:rsidR="00656A02">
        <w:rPr>
          <w:b/>
          <w:sz w:val="24"/>
          <w:szCs w:val="24"/>
        </w:rPr>
        <w:t xml:space="preserve"> appoint </w:t>
      </w:r>
      <w:r w:rsidR="003A2637" w:rsidRPr="003A2637">
        <w:rPr>
          <w:b/>
          <w:sz w:val="24"/>
          <w:szCs w:val="24"/>
        </w:rPr>
        <w:t xml:space="preserve">Sheila </w:t>
      </w:r>
      <w:proofErr w:type="spellStart"/>
      <w:r w:rsidR="003A2637" w:rsidRPr="003A2637">
        <w:rPr>
          <w:b/>
          <w:sz w:val="24"/>
          <w:szCs w:val="24"/>
        </w:rPr>
        <w:t>Keetharuth</w:t>
      </w:r>
      <w:proofErr w:type="spellEnd"/>
      <w:r w:rsidR="003A2637" w:rsidRPr="003A2637">
        <w:rPr>
          <w:b/>
          <w:sz w:val="24"/>
          <w:szCs w:val="24"/>
        </w:rPr>
        <w:t xml:space="preserve"> </w:t>
      </w:r>
      <w:r w:rsidR="00656A02">
        <w:rPr>
          <w:b/>
          <w:sz w:val="24"/>
          <w:szCs w:val="24"/>
        </w:rPr>
        <w:t>a</w:t>
      </w:r>
      <w:r w:rsidR="003A2637">
        <w:rPr>
          <w:b/>
          <w:sz w:val="24"/>
          <w:szCs w:val="24"/>
        </w:rPr>
        <w:t>s a</w:t>
      </w:r>
      <w:r w:rsidR="00656A02">
        <w:rPr>
          <w:b/>
          <w:sz w:val="24"/>
          <w:szCs w:val="24"/>
        </w:rPr>
        <w:t xml:space="preserve"> </w:t>
      </w:r>
      <w:r w:rsidR="00F16C0B" w:rsidRPr="00696486">
        <w:rPr>
          <w:b/>
          <w:sz w:val="24"/>
          <w:szCs w:val="24"/>
        </w:rPr>
        <w:t>special rapporteur</w:t>
      </w:r>
      <w:r w:rsidR="00656A02">
        <w:rPr>
          <w:b/>
          <w:sz w:val="24"/>
          <w:szCs w:val="24"/>
        </w:rPr>
        <w:t xml:space="preserve"> (SR),</w:t>
      </w:r>
      <w:r w:rsidR="00C272AC">
        <w:rPr>
          <w:b/>
          <w:color w:val="C00000"/>
          <w:sz w:val="24"/>
          <w:szCs w:val="24"/>
        </w:rPr>
        <w:t xml:space="preserve"> </w:t>
      </w:r>
      <w:r w:rsidR="00F16C0B" w:rsidRPr="00656A02">
        <w:rPr>
          <w:b/>
          <w:sz w:val="24"/>
          <w:szCs w:val="24"/>
        </w:rPr>
        <w:t xml:space="preserve"> </w:t>
      </w:r>
      <w:r w:rsidR="00656A02">
        <w:rPr>
          <w:b/>
          <w:color w:val="000000" w:themeColor="text1"/>
          <w:sz w:val="24"/>
          <w:szCs w:val="24"/>
        </w:rPr>
        <w:t xml:space="preserve">in </w:t>
      </w:r>
      <w:r w:rsidR="00656A02">
        <w:rPr>
          <w:b/>
          <w:sz w:val="24"/>
          <w:szCs w:val="24"/>
        </w:rPr>
        <w:t xml:space="preserve">October of </w:t>
      </w:r>
      <w:r w:rsidR="003A2637">
        <w:rPr>
          <w:b/>
          <w:sz w:val="24"/>
          <w:szCs w:val="24"/>
        </w:rPr>
        <w:t xml:space="preserve"> </w:t>
      </w:r>
      <w:r w:rsidR="00656A02">
        <w:rPr>
          <w:b/>
          <w:sz w:val="24"/>
          <w:szCs w:val="24"/>
        </w:rPr>
        <w:t xml:space="preserve">2012. </w:t>
      </w:r>
      <w:r w:rsidR="005261E4" w:rsidRPr="00E052F9">
        <w:rPr>
          <w:b/>
          <w:color w:val="C00000"/>
          <w:sz w:val="24"/>
          <w:szCs w:val="24"/>
        </w:rPr>
        <w:t xml:space="preserve"> </w:t>
      </w:r>
      <w:r w:rsidR="003A2637">
        <w:rPr>
          <w:b/>
          <w:color w:val="000000" w:themeColor="text1"/>
          <w:sz w:val="24"/>
          <w:szCs w:val="24"/>
        </w:rPr>
        <w:t xml:space="preserve">Despite the fact that </w:t>
      </w:r>
      <w:r w:rsidR="00E052F9">
        <w:rPr>
          <w:b/>
          <w:color w:val="000000" w:themeColor="text1"/>
          <w:sz w:val="24"/>
          <w:szCs w:val="24"/>
        </w:rPr>
        <w:t xml:space="preserve">her </w:t>
      </w:r>
      <w:r w:rsidR="005261E4">
        <w:rPr>
          <w:b/>
          <w:color w:val="000000" w:themeColor="text1"/>
          <w:sz w:val="24"/>
          <w:szCs w:val="24"/>
        </w:rPr>
        <w:lastRenderedPageBreak/>
        <w:t>report</w:t>
      </w:r>
      <w:r w:rsidR="00E052F9">
        <w:rPr>
          <w:b/>
          <w:color w:val="000000" w:themeColor="text1"/>
          <w:sz w:val="24"/>
          <w:szCs w:val="24"/>
        </w:rPr>
        <w:t>s</w:t>
      </w:r>
      <w:r w:rsidR="005261E4">
        <w:rPr>
          <w:b/>
          <w:color w:val="000000" w:themeColor="text1"/>
          <w:sz w:val="24"/>
          <w:szCs w:val="24"/>
        </w:rPr>
        <w:t xml:space="preserve"> </w:t>
      </w:r>
      <w:r w:rsidR="00E052F9">
        <w:rPr>
          <w:b/>
          <w:color w:val="000000" w:themeColor="text1"/>
          <w:sz w:val="24"/>
          <w:szCs w:val="24"/>
        </w:rPr>
        <w:t>were</w:t>
      </w:r>
      <w:r w:rsidR="005261E4">
        <w:rPr>
          <w:b/>
          <w:color w:val="000000" w:themeColor="text1"/>
          <w:sz w:val="24"/>
          <w:szCs w:val="24"/>
        </w:rPr>
        <w:t xml:space="preserve"> based </w:t>
      </w:r>
      <w:r w:rsidR="00696486">
        <w:rPr>
          <w:b/>
          <w:color w:val="000000" w:themeColor="text1"/>
          <w:sz w:val="24"/>
          <w:szCs w:val="24"/>
        </w:rPr>
        <w:t xml:space="preserve">on </w:t>
      </w:r>
      <w:r w:rsidR="005261E4" w:rsidRPr="00656A02">
        <w:rPr>
          <w:b/>
          <w:sz w:val="24"/>
          <w:szCs w:val="24"/>
        </w:rPr>
        <w:t xml:space="preserve">outlandish </w:t>
      </w:r>
      <w:r w:rsidR="00620125">
        <w:rPr>
          <w:b/>
          <w:color w:val="000000" w:themeColor="text1"/>
          <w:sz w:val="24"/>
          <w:szCs w:val="24"/>
        </w:rPr>
        <w:t xml:space="preserve">accusations by disgruntled and discredited </w:t>
      </w:r>
      <w:r w:rsidR="005261E4">
        <w:rPr>
          <w:b/>
          <w:color w:val="000000" w:themeColor="text1"/>
          <w:sz w:val="24"/>
          <w:szCs w:val="24"/>
        </w:rPr>
        <w:t>former officials bent on demonizing the GOE</w:t>
      </w:r>
      <w:r w:rsidR="00696486">
        <w:rPr>
          <w:b/>
          <w:color w:val="000000" w:themeColor="text1"/>
          <w:sz w:val="24"/>
          <w:szCs w:val="24"/>
        </w:rPr>
        <w:t xml:space="preserve">, </w:t>
      </w:r>
      <w:r w:rsidR="00CD36C7">
        <w:rPr>
          <w:b/>
          <w:color w:val="000000" w:themeColor="text1"/>
          <w:sz w:val="24"/>
          <w:szCs w:val="24"/>
        </w:rPr>
        <w:t xml:space="preserve">economic migrants </w:t>
      </w:r>
      <w:r w:rsidR="002A2780">
        <w:rPr>
          <w:b/>
          <w:color w:val="000000" w:themeColor="text1"/>
          <w:sz w:val="24"/>
          <w:szCs w:val="24"/>
        </w:rPr>
        <w:t>who were</w:t>
      </w:r>
      <w:r w:rsidR="0025555A">
        <w:rPr>
          <w:b/>
          <w:color w:val="000000" w:themeColor="text1"/>
          <w:sz w:val="24"/>
          <w:szCs w:val="24"/>
        </w:rPr>
        <w:t xml:space="preserve"> primarily motivated to seek</w:t>
      </w:r>
      <w:r w:rsidR="002A2780">
        <w:rPr>
          <w:b/>
          <w:color w:val="000000" w:themeColor="text1"/>
          <w:sz w:val="24"/>
          <w:szCs w:val="24"/>
        </w:rPr>
        <w:t xml:space="preserve"> </w:t>
      </w:r>
      <w:r w:rsidR="0025555A">
        <w:rPr>
          <w:b/>
          <w:color w:val="000000" w:themeColor="text1"/>
          <w:sz w:val="24"/>
          <w:szCs w:val="24"/>
        </w:rPr>
        <w:t>political asylum</w:t>
      </w:r>
      <w:r w:rsidR="00696486">
        <w:rPr>
          <w:b/>
          <w:color w:val="000000" w:themeColor="text1"/>
          <w:sz w:val="24"/>
          <w:szCs w:val="24"/>
        </w:rPr>
        <w:t xml:space="preserve"> in various Western nations</w:t>
      </w:r>
      <w:proofErr w:type="gramStart"/>
      <w:r w:rsidR="00696486">
        <w:rPr>
          <w:b/>
          <w:color w:val="000000" w:themeColor="text1"/>
          <w:sz w:val="24"/>
          <w:szCs w:val="24"/>
        </w:rPr>
        <w:t xml:space="preserve">, </w:t>
      </w:r>
      <w:r w:rsidR="005261E4">
        <w:rPr>
          <w:b/>
          <w:color w:val="000000" w:themeColor="text1"/>
          <w:sz w:val="24"/>
          <w:szCs w:val="24"/>
        </w:rPr>
        <w:t xml:space="preserve"> and</w:t>
      </w:r>
      <w:proofErr w:type="gramEnd"/>
      <w:r w:rsidR="005261E4">
        <w:rPr>
          <w:b/>
          <w:color w:val="000000" w:themeColor="text1"/>
          <w:sz w:val="24"/>
          <w:szCs w:val="24"/>
        </w:rPr>
        <w:t xml:space="preserve"> elements of dubious </w:t>
      </w:r>
      <w:r w:rsidR="002A2780">
        <w:rPr>
          <w:b/>
          <w:color w:val="000000" w:themeColor="text1"/>
          <w:sz w:val="24"/>
          <w:szCs w:val="24"/>
        </w:rPr>
        <w:t xml:space="preserve">Eritrean </w:t>
      </w:r>
      <w:r w:rsidR="005261E4">
        <w:rPr>
          <w:b/>
          <w:color w:val="000000" w:themeColor="text1"/>
          <w:sz w:val="24"/>
          <w:szCs w:val="24"/>
        </w:rPr>
        <w:t>nationality, the Council decided</w:t>
      </w:r>
      <w:r w:rsidR="007E190D">
        <w:rPr>
          <w:b/>
          <w:color w:val="000000" w:themeColor="text1"/>
          <w:sz w:val="24"/>
          <w:szCs w:val="24"/>
        </w:rPr>
        <w:t xml:space="preserve"> in  June </w:t>
      </w:r>
      <w:r w:rsidR="00696486">
        <w:rPr>
          <w:b/>
          <w:color w:val="000000" w:themeColor="text1"/>
          <w:sz w:val="24"/>
          <w:szCs w:val="24"/>
        </w:rPr>
        <w:t xml:space="preserve"> </w:t>
      </w:r>
      <w:r w:rsidR="007E190D">
        <w:rPr>
          <w:b/>
          <w:color w:val="000000" w:themeColor="text1"/>
          <w:sz w:val="24"/>
          <w:szCs w:val="24"/>
        </w:rPr>
        <w:t xml:space="preserve">of </w:t>
      </w:r>
      <w:r w:rsidR="00696486">
        <w:rPr>
          <w:b/>
          <w:color w:val="000000" w:themeColor="text1"/>
          <w:sz w:val="24"/>
          <w:szCs w:val="24"/>
        </w:rPr>
        <w:t xml:space="preserve"> </w:t>
      </w:r>
      <w:r w:rsidR="007E190D">
        <w:rPr>
          <w:b/>
          <w:color w:val="000000" w:themeColor="text1"/>
          <w:sz w:val="24"/>
          <w:szCs w:val="24"/>
        </w:rPr>
        <w:t>2014</w:t>
      </w:r>
      <w:r w:rsidR="0025555A">
        <w:rPr>
          <w:b/>
          <w:color w:val="000000" w:themeColor="text1"/>
          <w:sz w:val="24"/>
          <w:szCs w:val="24"/>
        </w:rPr>
        <w:t xml:space="preserve"> </w:t>
      </w:r>
      <w:r w:rsidR="007E190D">
        <w:rPr>
          <w:b/>
          <w:color w:val="000000" w:themeColor="text1"/>
          <w:sz w:val="24"/>
          <w:szCs w:val="24"/>
        </w:rPr>
        <w:t xml:space="preserve"> to </w:t>
      </w:r>
      <w:r w:rsidR="00696486">
        <w:rPr>
          <w:b/>
          <w:color w:val="000000" w:themeColor="text1"/>
          <w:sz w:val="24"/>
          <w:szCs w:val="24"/>
        </w:rPr>
        <w:t>escalate its abuse</w:t>
      </w:r>
      <w:r w:rsidR="003A2637">
        <w:rPr>
          <w:b/>
          <w:color w:val="000000" w:themeColor="text1"/>
          <w:sz w:val="24"/>
          <w:szCs w:val="24"/>
        </w:rPr>
        <w:t xml:space="preserve"> </w:t>
      </w:r>
      <w:r w:rsidR="007E190D">
        <w:rPr>
          <w:b/>
          <w:color w:val="000000" w:themeColor="text1"/>
          <w:sz w:val="24"/>
          <w:szCs w:val="24"/>
        </w:rPr>
        <w:t>and established</w:t>
      </w:r>
      <w:r w:rsidR="003A2637">
        <w:rPr>
          <w:b/>
          <w:color w:val="000000" w:themeColor="text1"/>
          <w:sz w:val="24"/>
          <w:szCs w:val="24"/>
        </w:rPr>
        <w:t xml:space="preserve"> an International </w:t>
      </w:r>
      <w:r w:rsidR="007E190D">
        <w:rPr>
          <w:b/>
          <w:color w:val="000000" w:themeColor="text1"/>
          <w:sz w:val="24"/>
          <w:szCs w:val="24"/>
        </w:rPr>
        <w:t>Commission of</w:t>
      </w:r>
      <w:r w:rsidR="003A2637">
        <w:rPr>
          <w:b/>
          <w:color w:val="000000" w:themeColor="text1"/>
          <w:sz w:val="24"/>
          <w:szCs w:val="24"/>
        </w:rPr>
        <w:t xml:space="preserve"> </w:t>
      </w:r>
      <w:r w:rsidR="007E190D">
        <w:rPr>
          <w:b/>
          <w:color w:val="000000" w:themeColor="text1"/>
          <w:sz w:val="24"/>
          <w:szCs w:val="24"/>
        </w:rPr>
        <w:t xml:space="preserve"> Inquiry</w:t>
      </w:r>
      <w:r w:rsidR="00C2112E">
        <w:rPr>
          <w:b/>
          <w:color w:val="000000" w:themeColor="text1"/>
          <w:sz w:val="24"/>
          <w:szCs w:val="24"/>
        </w:rPr>
        <w:t xml:space="preserve"> on Human Rights</w:t>
      </w:r>
      <w:r w:rsidR="007E190D">
        <w:rPr>
          <w:b/>
          <w:color w:val="000000" w:themeColor="text1"/>
          <w:sz w:val="24"/>
          <w:szCs w:val="24"/>
        </w:rPr>
        <w:t xml:space="preserve"> (COI). Adding </w:t>
      </w:r>
      <w:r w:rsidR="0025555A">
        <w:rPr>
          <w:b/>
          <w:color w:val="000000" w:themeColor="text1"/>
          <w:sz w:val="24"/>
          <w:szCs w:val="24"/>
        </w:rPr>
        <w:t xml:space="preserve">insult to injury, </w:t>
      </w:r>
      <w:r w:rsidR="00CD36C7">
        <w:rPr>
          <w:b/>
          <w:color w:val="000000" w:themeColor="text1"/>
          <w:sz w:val="24"/>
          <w:szCs w:val="24"/>
        </w:rPr>
        <w:t>the COI included</w:t>
      </w:r>
      <w:r w:rsidR="00093913">
        <w:rPr>
          <w:b/>
          <w:color w:val="000000" w:themeColor="text1"/>
          <w:sz w:val="24"/>
          <w:szCs w:val="24"/>
        </w:rPr>
        <w:t xml:space="preserve"> </w:t>
      </w:r>
      <w:r w:rsidR="00093913" w:rsidRPr="00656A02">
        <w:rPr>
          <w:b/>
          <w:sz w:val="24"/>
          <w:szCs w:val="24"/>
        </w:rPr>
        <w:t xml:space="preserve">Sheila </w:t>
      </w:r>
      <w:proofErr w:type="spellStart"/>
      <w:r w:rsidR="00093913" w:rsidRPr="00656A02">
        <w:rPr>
          <w:b/>
          <w:sz w:val="24"/>
          <w:szCs w:val="24"/>
        </w:rPr>
        <w:t>Keetharuth</w:t>
      </w:r>
      <w:proofErr w:type="spellEnd"/>
      <w:r w:rsidR="00093913">
        <w:rPr>
          <w:b/>
          <w:color w:val="000000" w:themeColor="text1"/>
          <w:sz w:val="24"/>
          <w:szCs w:val="24"/>
        </w:rPr>
        <w:t xml:space="preserve">, the SR whose professional credibility and personal integrity were seriously tarnished as a result of her </w:t>
      </w:r>
      <w:r w:rsidR="00C272AC" w:rsidRPr="00656A02">
        <w:rPr>
          <w:b/>
          <w:sz w:val="24"/>
          <w:szCs w:val="24"/>
        </w:rPr>
        <w:t xml:space="preserve">woefully flawed </w:t>
      </w:r>
      <w:r w:rsidR="00093913" w:rsidRPr="00656A02">
        <w:rPr>
          <w:b/>
          <w:sz w:val="24"/>
          <w:szCs w:val="24"/>
        </w:rPr>
        <w:t xml:space="preserve"> </w:t>
      </w:r>
      <w:r w:rsidR="00093913">
        <w:rPr>
          <w:b/>
          <w:color w:val="000000" w:themeColor="text1"/>
          <w:sz w:val="24"/>
          <w:szCs w:val="24"/>
        </w:rPr>
        <w:t>and politically motivated</w:t>
      </w:r>
      <w:r w:rsidR="00620125">
        <w:rPr>
          <w:b/>
          <w:color w:val="000000" w:themeColor="text1"/>
          <w:sz w:val="24"/>
          <w:szCs w:val="24"/>
        </w:rPr>
        <w:t xml:space="preserve"> report, </w:t>
      </w:r>
      <w:r w:rsidR="00A60884" w:rsidRPr="00A60884">
        <w:rPr>
          <w:b/>
          <w:color w:val="000000" w:themeColor="text1"/>
          <w:sz w:val="24"/>
          <w:szCs w:val="24"/>
        </w:rPr>
        <w:t>Mike Smith from Australia</w:t>
      </w:r>
      <w:r w:rsidR="00A60884">
        <w:rPr>
          <w:b/>
          <w:color w:val="000000" w:themeColor="text1"/>
          <w:sz w:val="24"/>
          <w:szCs w:val="24"/>
        </w:rPr>
        <w:t xml:space="preserve"> and </w:t>
      </w:r>
      <w:r w:rsidR="005805AC">
        <w:rPr>
          <w:b/>
          <w:color w:val="000000" w:themeColor="text1"/>
          <w:sz w:val="24"/>
          <w:szCs w:val="24"/>
        </w:rPr>
        <w:t xml:space="preserve">Victor </w:t>
      </w:r>
      <w:proofErr w:type="spellStart"/>
      <w:r w:rsidR="00A60884" w:rsidRPr="00A60884">
        <w:rPr>
          <w:b/>
          <w:color w:val="000000" w:themeColor="text1"/>
          <w:sz w:val="24"/>
          <w:szCs w:val="24"/>
        </w:rPr>
        <w:t>Dankwa</w:t>
      </w:r>
      <w:proofErr w:type="spellEnd"/>
      <w:r w:rsidR="00A60884" w:rsidRPr="00A60884">
        <w:rPr>
          <w:b/>
          <w:color w:val="000000" w:themeColor="text1"/>
          <w:sz w:val="24"/>
          <w:szCs w:val="24"/>
        </w:rPr>
        <w:t xml:space="preserve"> from Ghana</w:t>
      </w:r>
      <w:r w:rsidR="00A60884">
        <w:rPr>
          <w:b/>
          <w:color w:val="000000" w:themeColor="text1"/>
          <w:sz w:val="24"/>
          <w:szCs w:val="24"/>
        </w:rPr>
        <w:t>.</w:t>
      </w:r>
    </w:p>
    <w:p w:rsidR="00F27100" w:rsidRDefault="00A60884" w:rsidP="004F7A2B">
      <w:pPr>
        <w:ind w:firstLine="720"/>
        <w:jc w:val="both"/>
        <w:rPr>
          <w:b/>
          <w:color w:val="000000" w:themeColor="text1"/>
          <w:sz w:val="24"/>
          <w:szCs w:val="24"/>
        </w:rPr>
      </w:pPr>
      <w:r>
        <w:rPr>
          <w:b/>
          <w:color w:val="000000" w:themeColor="text1"/>
          <w:sz w:val="24"/>
          <w:szCs w:val="24"/>
        </w:rPr>
        <w:t xml:space="preserve"> </w:t>
      </w:r>
      <w:r w:rsidR="00CD36C7">
        <w:rPr>
          <w:b/>
          <w:color w:val="000000" w:themeColor="text1"/>
          <w:sz w:val="24"/>
          <w:szCs w:val="24"/>
        </w:rPr>
        <w:t>It is noteworthy that</w:t>
      </w:r>
      <w:r w:rsidR="00F73AA8">
        <w:rPr>
          <w:b/>
          <w:color w:val="000000" w:themeColor="text1"/>
          <w:sz w:val="24"/>
          <w:szCs w:val="24"/>
        </w:rPr>
        <w:t>,</w:t>
      </w:r>
      <w:r w:rsidR="00CD36C7">
        <w:rPr>
          <w:b/>
          <w:color w:val="000000" w:themeColor="text1"/>
          <w:sz w:val="24"/>
          <w:szCs w:val="24"/>
        </w:rPr>
        <w:t xml:space="preserve"> </w:t>
      </w:r>
      <w:r w:rsidR="00F27100">
        <w:rPr>
          <w:b/>
          <w:color w:val="000000" w:themeColor="text1"/>
          <w:sz w:val="24"/>
          <w:szCs w:val="24"/>
        </w:rPr>
        <w:t>inspired</w:t>
      </w:r>
      <w:r w:rsidR="00F73AA8">
        <w:rPr>
          <w:b/>
          <w:color w:val="000000" w:themeColor="text1"/>
          <w:sz w:val="24"/>
          <w:szCs w:val="24"/>
        </w:rPr>
        <w:t xml:space="preserve"> by US President </w:t>
      </w:r>
      <w:r w:rsidR="00067571">
        <w:rPr>
          <w:b/>
          <w:color w:val="000000" w:themeColor="text1"/>
          <w:sz w:val="24"/>
          <w:szCs w:val="24"/>
        </w:rPr>
        <w:t>Obama’s statement</w:t>
      </w:r>
      <w:r w:rsidR="00067571">
        <w:rPr>
          <w:rStyle w:val="FootnoteReference"/>
          <w:b/>
          <w:color w:val="000000" w:themeColor="text1"/>
          <w:sz w:val="24"/>
          <w:szCs w:val="24"/>
        </w:rPr>
        <w:footnoteReference w:id="7"/>
      </w:r>
      <w:r w:rsidR="00067571">
        <w:rPr>
          <w:b/>
          <w:color w:val="000000" w:themeColor="text1"/>
          <w:sz w:val="24"/>
          <w:szCs w:val="24"/>
        </w:rPr>
        <w:t xml:space="preserve"> </w:t>
      </w:r>
      <w:r w:rsidR="00620125">
        <w:rPr>
          <w:b/>
          <w:color w:val="000000" w:themeColor="text1"/>
          <w:sz w:val="24"/>
          <w:szCs w:val="24"/>
        </w:rPr>
        <w:t>and f</w:t>
      </w:r>
      <w:r w:rsidR="00F73AA8">
        <w:rPr>
          <w:b/>
          <w:color w:val="000000" w:themeColor="text1"/>
          <w:sz w:val="24"/>
          <w:szCs w:val="24"/>
        </w:rPr>
        <w:t>ormer US Ambassador to Eritrea</w:t>
      </w:r>
      <w:r w:rsidR="00620125">
        <w:rPr>
          <w:b/>
          <w:color w:val="000000" w:themeColor="text1"/>
          <w:sz w:val="24"/>
          <w:szCs w:val="24"/>
        </w:rPr>
        <w:t xml:space="preserve">’s </w:t>
      </w:r>
      <w:r w:rsidR="00F27100">
        <w:rPr>
          <w:b/>
          <w:color w:val="000000" w:themeColor="text1"/>
          <w:sz w:val="24"/>
          <w:szCs w:val="24"/>
        </w:rPr>
        <w:t xml:space="preserve">preposterous </w:t>
      </w:r>
      <w:r w:rsidR="00F73AA8">
        <w:rPr>
          <w:b/>
          <w:color w:val="000000" w:themeColor="text1"/>
          <w:sz w:val="24"/>
          <w:szCs w:val="24"/>
        </w:rPr>
        <w:t>comment</w:t>
      </w:r>
      <w:r w:rsidR="00D17954">
        <w:rPr>
          <w:b/>
          <w:color w:val="000000" w:themeColor="text1"/>
          <w:sz w:val="24"/>
          <w:szCs w:val="24"/>
        </w:rPr>
        <w:t>s</w:t>
      </w:r>
      <w:r w:rsidR="00F73AA8">
        <w:rPr>
          <w:b/>
          <w:color w:val="000000" w:themeColor="text1"/>
          <w:sz w:val="24"/>
          <w:szCs w:val="24"/>
        </w:rPr>
        <w:t xml:space="preserve"> </w:t>
      </w:r>
      <w:r w:rsidR="00F73AA8">
        <w:rPr>
          <w:rStyle w:val="FootnoteReference"/>
          <w:b/>
          <w:color w:val="000000" w:themeColor="text1"/>
          <w:sz w:val="24"/>
          <w:szCs w:val="24"/>
        </w:rPr>
        <w:footnoteReference w:id="8"/>
      </w:r>
      <w:r w:rsidR="00F73AA8">
        <w:rPr>
          <w:b/>
          <w:color w:val="000000" w:themeColor="text1"/>
          <w:sz w:val="24"/>
          <w:szCs w:val="24"/>
        </w:rPr>
        <w:t xml:space="preserve">, </w:t>
      </w:r>
      <w:r w:rsidR="00CD36C7">
        <w:rPr>
          <w:b/>
          <w:color w:val="000000" w:themeColor="text1"/>
          <w:sz w:val="24"/>
          <w:szCs w:val="24"/>
        </w:rPr>
        <w:t xml:space="preserve">UNHCR officials </w:t>
      </w:r>
      <w:r w:rsidR="00067571">
        <w:rPr>
          <w:b/>
          <w:color w:val="000000" w:themeColor="text1"/>
          <w:sz w:val="24"/>
          <w:szCs w:val="24"/>
        </w:rPr>
        <w:t xml:space="preserve">in collusion with Senior </w:t>
      </w:r>
      <w:r w:rsidR="00D17954">
        <w:rPr>
          <w:b/>
          <w:color w:val="000000" w:themeColor="text1"/>
          <w:sz w:val="24"/>
          <w:szCs w:val="24"/>
        </w:rPr>
        <w:t xml:space="preserve"> </w:t>
      </w:r>
      <w:r w:rsidR="00067571">
        <w:rPr>
          <w:b/>
          <w:color w:val="000000" w:themeColor="text1"/>
          <w:sz w:val="24"/>
          <w:szCs w:val="24"/>
        </w:rPr>
        <w:t xml:space="preserve">US </w:t>
      </w:r>
      <w:r w:rsidR="00D17954">
        <w:rPr>
          <w:b/>
          <w:color w:val="000000" w:themeColor="text1"/>
          <w:sz w:val="24"/>
          <w:szCs w:val="24"/>
        </w:rPr>
        <w:t xml:space="preserve"> </w:t>
      </w:r>
      <w:r w:rsidR="00067571">
        <w:rPr>
          <w:b/>
          <w:color w:val="000000" w:themeColor="text1"/>
          <w:sz w:val="24"/>
          <w:szCs w:val="24"/>
        </w:rPr>
        <w:t>administration</w:t>
      </w:r>
      <w:r w:rsidR="00F73AA8">
        <w:rPr>
          <w:b/>
          <w:color w:val="000000" w:themeColor="text1"/>
          <w:sz w:val="24"/>
          <w:szCs w:val="24"/>
        </w:rPr>
        <w:t xml:space="preserve"> officials</w:t>
      </w:r>
      <w:r w:rsidR="00067571">
        <w:rPr>
          <w:b/>
          <w:color w:val="000000" w:themeColor="text1"/>
          <w:sz w:val="24"/>
          <w:szCs w:val="24"/>
        </w:rPr>
        <w:t xml:space="preserve"> </w:t>
      </w:r>
      <w:r w:rsidR="00F73AA8">
        <w:rPr>
          <w:b/>
          <w:color w:val="000000" w:themeColor="text1"/>
          <w:sz w:val="24"/>
          <w:szCs w:val="24"/>
        </w:rPr>
        <w:t xml:space="preserve">made a concerted </w:t>
      </w:r>
      <w:r w:rsidR="0025555A">
        <w:rPr>
          <w:b/>
          <w:color w:val="000000" w:themeColor="text1"/>
          <w:sz w:val="24"/>
          <w:szCs w:val="24"/>
        </w:rPr>
        <w:t xml:space="preserve">effort </w:t>
      </w:r>
      <w:r w:rsidR="00F73AA8">
        <w:rPr>
          <w:b/>
          <w:color w:val="000000" w:themeColor="text1"/>
          <w:sz w:val="24"/>
          <w:szCs w:val="24"/>
        </w:rPr>
        <w:t>to classify</w:t>
      </w:r>
      <w:r w:rsidR="00067571">
        <w:rPr>
          <w:b/>
          <w:color w:val="000000" w:themeColor="text1"/>
          <w:sz w:val="24"/>
          <w:szCs w:val="24"/>
        </w:rPr>
        <w:t xml:space="preserve"> Eritrean economic migrants as political asylum seekers and secur</w:t>
      </w:r>
      <w:r w:rsidR="00F73AA8">
        <w:rPr>
          <w:b/>
          <w:color w:val="000000" w:themeColor="text1"/>
          <w:sz w:val="24"/>
          <w:szCs w:val="24"/>
        </w:rPr>
        <w:t>e them</w:t>
      </w:r>
      <w:r w:rsidR="00067571">
        <w:rPr>
          <w:b/>
          <w:color w:val="000000" w:themeColor="text1"/>
          <w:sz w:val="24"/>
          <w:szCs w:val="24"/>
        </w:rPr>
        <w:t xml:space="preserve"> legal status in Western nations. </w:t>
      </w:r>
      <w:r w:rsidR="00CD36C7">
        <w:rPr>
          <w:b/>
          <w:color w:val="000000" w:themeColor="text1"/>
          <w:sz w:val="24"/>
          <w:szCs w:val="24"/>
        </w:rPr>
        <w:t xml:space="preserve"> </w:t>
      </w:r>
      <w:r w:rsidRPr="00A60884">
        <w:rPr>
          <w:b/>
          <w:color w:val="000000" w:themeColor="text1"/>
          <w:sz w:val="24"/>
          <w:szCs w:val="24"/>
        </w:rPr>
        <w:t xml:space="preserve"> </w:t>
      </w:r>
      <w:r w:rsidR="00EF6294">
        <w:rPr>
          <w:b/>
          <w:color w:val="000000" w:themeColor="text1"/>
          <w:sz w:val="24"/>
          <w:szCs w:val="24"/>
        </w:rPr>
        <w:t xml:space="preserve">It seems as if the </w:t>
      </w:r>
      <w:r w:rsidR="00EF6294" w:rsidRPr="002A2780">
        <w:rPr>
          <w:b/>
          <w:sz w:val="24"/>
          <w:szCs w:val="24"/>
        </w:rPr>
        <w:t>squandering</w:t>
      </w:r>
      <w:r w:rsidR="00EF6294">
        <w:rPr>
          <w:b/>
          <w:color w:val="000000" w:themeColor="text1"/>
          <w:sz w:val="24"/>
          <w:szCs w:val="24"/>
        </w:rPr>
        <w:t xml:space="preserve"> of very much needed fin</w:t>
      </w:r>
      <w:r w:rsidR="00620125">
        <w:rPr>
          <w:b/>
          <w:color w:val="000000" w:themeColor="text1"/>
          <w:sz w:val="24"/>
          <w:szCs w:val="24"/>
        </w:rPr>
        <w:t xml:space="preserve">ancial and human resources on </w:t>
      </w:r>
      <w:r w:rsidR="00EF6294" w:rsidRPr="002A2780">
        <w:rPr>
          <w:b/>
          <w:sz w:val="24"/>
          <w:szCs w:val="24"/>
        </w:rPr>
        <w:t xml:space="preserve">futile </w:t>
      </w:r>
      <w:r w:rsidR="00EF6294">
        <w:rPr>
          <w:b/>
          <w:color w:val="000000" w:themeColor="text1"/>
          <w:sz w:val="24"/>
          <w:szCs w:val="24"/>
        </w:rPr>
        <w:t>project</w:t>
      </w:r>
      <w:r>
        <w:rPr>
          <w:b/>
          <w:color w:val="000000" w:themeColor="text1"/>
          <w:sz w:val="24"/>
          <w:szCs w:val="24"/>
        </w:rPr>
        <w:t xml:space="preserve">s and flagrant </w:t>
      </w:r>
      <w:r w:rsidR="005805AC">
        <w:rPr>
          <w:b/>
          <w:color w:val="000000" w:themeColor="text1"/>
          <w:sz w:val="24"/>
          <w:szCs w:val="24"/>
        </w:rPr>
        <w:t>breach of ethical standards are normal practice</w:t>
      </w:r>
      <w:r w:rsidR="00A65AC1">
        <w:rPr>
          <w:b/>
          <w:color w:val="000000" w:themeColor="text1"/>
          <w:sz w:val="24"/>
          <w:szCs w:val="24"/>
        </w:rPr>
        <w:t xml:space="preserve"> at the UN institution</w:t>
      </w:r>
      <w:r w:rsidR="00F27100">
        <w:rPr>
          <w:b/>
          <w:color w:val="000000" w:themeColor="text1"/>
          <w:sz w:val="24"/>
          <w:szCs w:val="24"/>
        </w:rPr>
        <w:t xml:space="preserve"> and eroding its integrity.</w:t>
      </w:r>
      <w:r w:rsidR="000D6BAB">
        <w:rPr>
          <w:b/>
          <w:color w:val="000000" w:themeColor="text1"/>
          <w:sz w:val="24"/>
          <w:szCs w:val="24"/>
        </w:rPr>
        <w:t xml:space="preserve"> </w:t>
      </w:r>
    </w:p>
    <w:p w:rsidR="00410FD1" w:rsidRPr="004F7A2B" w:rsidRDefault="00F27100" w:rsidP="004F7A2B">
      <w:pPr>
        <w:ind w:firstLine="720"/>
        <w:jc w:val="both"/>
        <w:rPr>
          <w:b/>
          <w:color w:val="C00000"/>
          <w:sz w:val="24"/>
          <w:szCs w:val="24"/>
        </w:rPr>
      </w:pPr>
      <w:r>
        <w:rPr>
          <w:b/>
          <w:color w:val="000000" w:themeColor="text1"/>
          <w:sz w:val="24"/>
          <w:szCs w:val="24"/>
        </w:rPr>
        <w:t>A few</w:t>
      </w:r>
      <w:r w:rsidR="000D6BAB">
        <w:rPr>
          <w:b/>
          <w:color w:val="000000" w:themeColor="text1"/>
          <w:sz w:val="24"/>
          <w:szCs w:val="24"/>
        </w:rPr>
        <w:t xml:space="preserve"> </w:t>
      </w:r>
      <w:r w:rsidR="00D17954">
        <w:rPr>
          <w:b/>
          <w:color w:val="000000" w:themeColor="text1"/>
          <w:sz w:val="24"/>
          <w:szCs w:val="24"/>
        </w:rPr>
        <w:t>W</w:t>
      </w:r>
      <w:r w:rsidR="00537D38">
        <w:rPr>
          <w:b/>
          <w:color w:val="000000" w:themeColor="text1"/>
          <w:sz w:val="24"/>
          <w:szCs w:val="24"/>
        </w:rPr>
        <w:t>es</w:t>
      </w:r>
      <w:r w:rsidR="00D17954">
        <w:rPr>
          <w:b/>
          <w:color w:val="000000" w:themeColor="text1"/>
          <w:sz w:val="24"/>
          <w:szCs w:val="24"/>
        </w:rPr>
        <w:t>tern N</w:t>
      </w:r>
      <w:r w:rsidR="00537D38">
        <w:rPr>
          <w:b/>
          <w:color w:val="000000" w:themeColor="text1"/>
          <w:sz w:val="24"/>
          <w:szCs w:val="24"/>
        </w:rPr>
        <w:t xml:space="preserve">ations </w:t>
      </w:r>
      <w:r w:rsidR="000D6BAB">
        <w:rPr>
          <w:b/>
          <w:color w:val="000000" w:themeColor="text1"/>
          <w:sz w:val="24"/>
          <w:szCs w:val="24"/>
        </w:rPr>
        <w:t>have become</w:t>
      </w:r>
      <w:r w:rsidR="00537D38">
        <w:rPr>
          <w:b/>
          <w:color w:val="000000" w:themeColor="text1"/>
          <w:sz w:val="24"/>
          <w:szCs w:val="24"/>
        </w:rPr>
        <w:t xml:space="preserve"> increasingly concerned </w:t>
      </w:r>
      <w:r>
        <w:rPr>
          <w:b/>
          <w:color w:val="000000" w:themeColor="text1"/>
          <w:sz w:val="24"/>
          <w:szCs w:val="24"/>
        </w:rPr>
        <w:t>with  the  accuracy and objectivity</w:t>
      </w:r>
      <w:r w:rsidR="000D6BAB">
        <w:rPr>
          <w:b/>
          <w:color w:val="000000" w:themeColor="text1"/>
          <w:sz w:val="24"/>
          <w:szCs w:val="24"/>
        </w:rPr>
        <w:t xml:space="preserve"> of</w:t>
      </w:r>
      <w:r w:rsidR="000D6BAB" w:rsidRPr="000D6BAB">
        <w:rPr>
          <w:b/>
          <w:color w:val="000000" w:themeColor="text1"/>
          <w:sz w:val="24"/>
          <w:szCs w:val="24"/>
        </w:rPr>
        <w:t xml:space="preserve"> </w:t>
      </w:r>
      <w:r w:rsidR="000D6BAB">
        <w:rPr>
          <w:b/>
          <w:color w:val="000000" w:themeColor="text1"/>
          <w:sz w:val="24"/>
          <w:szCs w:val="24"/>
        </w:rPr>
        <w:t xml:space="preserve"> the  HRC </w:t>
      </w:r>
      <w:r>
        <w:rPr>
          <w:b/>
          <w:color w:val="000000" w:themeColor="text1"/>
          <w:sz w:val="24"/>
          <w:szCs w:val="24"/>
        </w:rPr>
        <w:t xml:space="preserve"> </w:t>
      </w:r>
      <w:r w:rsidR="000D6BAB">
        <w:rPr>
          <w:b/>
          <w:color w:val="000000" w:themeColor="text1"/>
          <w:sz w:val="24"/>
          <w:szCs w:val="24"/>
        </w:rPr>
        <w:t>initiated and sanctioned reports</w:t>
      </w:r>
      <w:r w:rsidR="00537D38">
        <w:rPr>
          <w:b/>
          <w:color w:val="000000" w:themeColor="text1"/>
          <w:sz w:val="24"/>
          <w:szCs w:val="24"/>
        </w:rPr>
        <w:t xml:space="preserve">  and have, therefore, conducted their own inquiries</w:t>
      </w:r>
      <w:r w:rsidR="000D6BAB">
        <w:rPr>
          <w:b/>
          <w:color w:val="000000" w:themeColor="text1"/>
          <w:sz w:val="24"/>
          <w:szCs w:val="24"/>
        </w:rPr>
        <w:t xml:space="preserve"> and reached</w:t>
      </w:r>
      <w:r w:rsidR="00620125">
        <w:rPr>
          <w:b/>
          <w:color w:val="000000" w:themeColor="text1"/>
          <w:sz w:val="24"/>
          <w:szCs w:val="24"/>
        </w:rPr>
        <w:t xml:space="preserve"> their own conclusions which are </w:t>
      </w:r>
      <w:r w:rsidR="000D6BAB">
        <w:rPr>
          <w:b/>
          <w:color w:val="000000" w:themeColor="text1"/>
          <w:sz w:val="24"/>
          <w:szCs w:val="24"/>
        </w:rPr>
        <w:t xml:space="preserve"> significantly at variance with</w:t>
      </w:r>
      <w:r w:rsidR="000D6BAB" w:rsidRPr="000D6BAB">
        <w:rPr>
          <w:b/>
          <w:color w:val="000000" w:themeColor="text1"/>
          <w:sz w:val="24"/>
          <w:szCs w:val="24"/>
        </w:rPr>
        <w:t xml:space="preserve"> </w:t>
      </w:r>
      <w:r w:rsidR="00D17954">
        <w:rPr>
          <w:b/>
          <w:color w:val="000000" w:themeColor="text1"/>
          <w:sz w:val="24"/>
          <w:szCs w:val="24"/>
        </w:rPr>
        <w:t xml:space="preserve">the politically motivated </w:t>
      </w:r>
      <w:r w:rsidR="000D6BAB">
        <w:rPr>
          <w:b/>
          <w:color w:val="000000" w:themeColor="text1"/>
          <w:sz w:val="24"/>
          <w:szCs w:val="24"/>
        </w:rPr>
        <w:t>SR and COI  reports</w:t>
      </w:r>
      <w:r w:rsidR="00D17954">
        <w:rPr>
          <w:b/>
          <w:color w:val="000000" w:themeColor="text1"/>
          <w:sz w:val="24"/>
          <w:szCs w:val="24"/>
        </w:rPr>
        <w:t>.</w:t>
      </w:r>
      <w:r w:rsidR="00DE7F66">
        <w:rPr>
          <w:rStyle w:val="FootnoteReference"/>
          <w:b/>
          <w:color w:val="000000" w:themeColor="text1"/>
          <w:sz w:val="24"/>
          <w:szCs w:val="24"/>
        </w:rPr>
        <w:footnoteReference w:id="9"/>
      </w:r>
      <w:r w:rsidR="000D6BAB">
        <w:rPr>
          <w:b/>
          <w:color w:val="000000" w:themeColor="text1"/>
          <w:sz w:val="24"/>
          <w:szCs w:val="24"/>
        </w:rPr>
        <w:t xml:space="preserve"> </w:t>
      </w:r>
      <w:r w:rsidR="00620125">
        <w:rPr>
          <w:b/>
          <w:color w:val="000000" w:themeColor="text1"/>
          <w:sz w:val="24"/>
          <w:szCs w:val="24"/>
        </w:rPr>
        <w:t>One hope</w:t>
      </w:r>
      <w:r>
        <w:rPr>
          <w:b/>
          <w:color w:val="000000" w:themeColor="text1"/>
          <w:sz w:val="24"/>
          <w:szCs w:val="24"/>
        </w:rPr>
        <w:t>s</w:t>
      </w:r>
      <w:r w:rsidR="00620125">
        <w:rPr>
          <w:b/>
          <w:color w:val="000000" w:themeColor="text1"/>
          <w:sz w:val="24"/>
          <w:szCs w:val="24"/>
        </w:rPr>
        <w:t xml:space="preserve"> that</w:t>
      </w:r>
      <w:r>
        <w:rPr>
          <w:b/>
          <w:color w:val="000000" w:themeColor="text1"/>
          <w:sz w:val="24"/>
          <w:szCs w:val="24"/>
        </w:rPr>
        <w:t>,</w:t>
      </w:r>
      <w:r w:rsidR="00620125">
        <w:rPr>
          <w:b/>
          <w:color w:val="000000" w:themeColor="text1"/>
          <w:sz w:val="24"/>
          <w:szCs w:val="24"/>
        </w:rPr>
        <w:t xml:space="preserve"> as a result </w:t>
      </w:r>
      <w:r>
        <w:rPr>
          <w:b/>
          <w:color w:val="000000" w:themeColor="text1"/>
          <w:sz w:val="24"/>
          <w:szCs w:val="24"/>
        </w:rPr>
        <w:t xml:space="preserve">of </w:t>
      </w:r>
      <w:r w:rsidR="003525F3">
        <w:rPr>
          <w:b/>
          <w:color w:val="000000" w:themeColor="text1"/>
          <w:sz w:val="24"/>
          <w:szCs w:val="24"/>
        </w:rPr>
        <w:t xml:space="preserve">their findings, these nations will revisit their policies regarding Eritrean migrants and their </w:t>
      </w:r>
      <w:r>
        <w:rPr>
          <w:b/>
          <w:color w:val="000000" w:themeColor="text1"/>
          <w:sz w:val="24"/>
          <w:szCs w:val="24"/>
        </w:rPr>
        <w:t xml:space="preserve">diplomatic </w:t>
      </w:r>
      <w:r w:rsidR="003525F3">
        <w:rPr>
          <w:b/>
          <w:color w:val="000000" w:themeColor="text1"/>
          <w:sz w:val="24"/>
          <w:szCs w:val="24"/>
        </w:rPr>
        <w:t>relations with Eritrea.</w:t>
      </w:r>
    </w:p>
    <w:p w:rsidR="00FC3165" w:rsidRDefault="00FE498E" w:rsidP="00940087">
      <w:pPr>
        <w:ind w:firstLine="720"/>
        <w:jc w:val="both"/>
        <w:rPr>
          <w:b/>
          <w:sz w:val="24"/>
          <w:szCs w:val="24"/>
        </w:rPr>
      </w:pPr>
      <w:r>
        <w:rPr>
          <w:b/>
          <w:color w:val="000000" w:themeColor="text1"/>
          <w:sz w:val="24"/>
          <w:szCs w:val="24"/>
        </w:rPr>
        <w:t xml:space="preserve">GOE’s </w:t>
      </w:r>
      <w:r w:rsidR="0099444B">
        <w:rPr>
          <w:b/>
          <w:color w:val="000000" w:themeColor="text1"/>
          <w:sz w:val="24"/>
          <w:szCs w:val="24"/>
        </w:rPr>
        <w:t xml:space="preserve">demonstrable political maturity, </w:t>
      </w:r>
      <w:r w:rsidR="00410FD1" w:rsidRPr="00410FD1">
        <w:rPr>
          <w:b/>
          <w:color w:val="000000" w:themeColor="text1"/>
          <w:sz w:val="24"/>
          <w:szCs w:val="24"/>
        </w:rPr>
        <w:t xml:space="preserve">steadfast determination to pursue a policy of social justice </w:t>
      </w:r>
      <w:r w:rsidR="0079329B">
        <w:rPr>
          <w:b/>
          <w:color w:val="000000" w:themeColor="text1"/>
          <w:sz w:val="24"/>
          <w:szCs w:val="24"/>
        </w:rPr>
        <w:t xml:space="preserve">and principled, </w:t>
      </w:r>
      <w:r w:rsidR="00164BD9">
        <w:rPr>
          <w:b/>
          <w:color w:val="000000" w:themeColor="text1"/>
          <w:sz w:val="24"/>
          <w:szCs w:val="24"/>
        </w:rPr>
        <w:t xml:space="preserve">consistently </w:t>
      </w:r>
      <w:r w:rsidR="0079329B">
        <w:rPr>
          <w:b/>
          <w:color w:val="000000" w:themeColor="text1"/>
          <w:sz w:val="24"/>
          <w:szCs w:val="24"/>
        </w:rPr>
        <w:t xml:space="preserve">independent and </w:t>
      </w:r>
      <w:r w:rsidR="0099444B">
        <w:rPr>
          <w:b/>
          <w:color w:val="000000" w:themeColor="text1"/>
          <w:sz w:val="24"/>
          <w:szCs w:val="24"/>
        </w:rPr>
        <w:t xml:space="preserve"> forward-thinking  diplomatic interventions have </w:t>
      </w:r>
      <w:r w:rsidR="00410FD1" w:rsidRPr="00410FD1">
        <w:rPr>
          <w:b/>
          <w:color w:val="000000" w:themeColor="text1"/>
          <w:sz w:val="24"/>
          <w:szCs w:val="24"/>
        </w:rPr>
        <w:t xml:space="preserve">enabled the nation to become a beacon </w:t>
      </w:r>
      <w:r w:rsidR="00600934">
        <w:rPr>
          <w:b/>
          <w:color w:val="000000" w:themeColor="text1"/>
          <w:sz w:val="24"/>
          <w:szCs w:val="24"/>
        </w:rPr>
        <w:t xml:space="preserve">of </w:t>
      </w:r>
      <w:r w:rsidR="00410FD1" w:rsidRPr="00410FD1">
        <w:rPr>
          <w:b/>
          <w:color w:val="000000" w:themeColor="text1"/>
          <w:sz w:val="24"/>
          <w:szCs w:val="24"/>
        </w:rPr>
        <w:t>stability, peace and hope in a region mired in chr</w:t>
      </w:r>
      <w:r w:rsidR="00F45256">
        <w:rPr>
          <w:b/>
          <w:color w:val="000000" w:themeColor="text1"/>
          <w:sz w:val="24"/>
          <w:szCs w:val="24"/>
        </w:rPr>
        <w:t xml:space="preserve">onic </w:t>
      </w:r>
      <w:r w:rsidR="00940087" w:rsidRPr="00410FD1">
        <w:rPr>
          <w:b/>
          <w:color w:val="000000" w:themeColor="text1"/>
          <w:sz w:val="24"/>
          <w:szCs w:val="24"/>
        </w:rPr>
        <w:t>ethnic</w:t>
      </w:r>
      <w:r w:rsidR="00F45256">
        <w:rPr>
          <w:b/>
          <w:color w:val="000000" w:themeColor="text1"/>
          <w:sz w:val="24"/>
          <w:szCs w:val="24"/>
        </w:rPr>
        <w:t>ity and religion based</w:t>
      </w:r>
      <w:r w:rsidR="00940087" w:rsidRPr="00410FD1">
        <w:rPr>
          <w:b/>
          <w:color w:val="000000" w:themeColor="text1"/>
          <w:sz w:val="24"/>
          <w:szCs w:val="24"/>
        </w:rPr>
        <w:t xml:space="preserve"> strife</w:t>
      </w:r>
      <w:r w:rsidR="00940087">
        <w:rPr>
          <w:b/>
          <w:color w:val="000000" w:themeColor="text1"/>
          <w:sz w:val="24"/>
          <w:szCs w:val="24"/>
        </w:rPr>
        <w:t>.</w:t>
      </w:r>
      <w:r w:rsidR="00940087" w:rsidRPr="007E190D">
        <w:rPr>
          <w:b/>
          <w:color w:val="000000" w:themeColor="text1"/>
          <w:sz w:val="24"/>
          <w:szCs w:val="24"/>
        </w:rPr>
        <w:t xml:space="preserve"> </w:t>
      </w:r>
      <w:r w:rsidR="00164BD9">
        <w:rPr>
          <w:b/>
          <w:sz w:val="24"/>
          <w:szCs w:val="24"/>
        </w:rPr>
        <w:t xml:space="preserve"> </w:t>
      </w:r>
      <w:r w:rsidR="003525F3">
        <w:rPr>
          <w:b/>
          <w:sz w:val="24"/>
          <w:szCs w:val="24"/>
        </w:rPr>
        <w:t>As Eritreans, w</w:t>
      </w:r>
      <w:r w:rsidR="00164BD9">
        <w:rPr>
          <w:b/>
          <w:sz w:val="24"/>
          <w:szCs w:val="24"/>
        </w:rPr>
        <w:t>e have demonstrated our</w:t>
      </w:r>
      <w:r w:rsidR="00F45256">
        <w:rPr>
          <w:b/>
          <w:sz w:val="24"/>
          <w:szCs w:val="24"/>
        </w:rPr>
        <w:t xml:space="preserve"> strength</w:t>
      </w:r>
      <w:r w:rsidR="00164BD9">
        <w:rPr>
          <w:b/>
          <w:sz w:val="24"/>
          <w:szCs w:val="24"/>
        </w:rPr>
        <w:t xml:space="preserve"> and tenacity</w:t>
      </w:r>
      <w:r w:rsidR="00F45256">
        <w:rPr>
          <w:b/>
          <w:sz w:val="24"/>
          <w:szCs w:val="24"/>
        </w:rPr>
        <w:t xml:space="preserve"> </w:t>
      </w:r>
      <w:r w:rsidR="00164BD9">
        <w:rPr>
          <w:b/>
          <w:sz w:val="24"/>
          <w:szCs w:val="24"/>
        </w:rPr>
        <w:t xml:space="preserve">as a people and as a nation </w:t>
      </w:r>
      <w:r w:rsidR="007550E8">
        <w:rPr>
          <w:b/>
          <w:sz w:val="24"/>
          <w:szCs w:val="24"/>
        </w:rPr>
        <w:t>through our</w:t>
      </w:r>
      <w:r w:rsidR="00F45256">
        <w:rPr>
          <w:b/>
          <w:sz w:val="24"/>
          <w:szCs w:val="24"/>
        </w:rPr>
        <w:t xml:space="preserve"> </w:t>
      </w:r>
      <w:r w:rsidR="0079329B">
        <w:rPr>
          <w:b/>
          <w:sz w:val="24"/>
          <w:szCs w:val="24"/>
        </w:rPr>
        <w:t xml:space="preserve">tested </w:t>
      </w:r>
      <w:r w:rsidR="00F45256">
        <w:rPr>
          <w:b/>
          <w:sz w:val="24"/>
          <w:szCs w:val="24"/>
        </w:rPr>
        <w:t>ability to stay the course even in the face of relentless adversity and intrigues</w:t>
      </w:r>
      <w:r w:rsidR="003525F3">
        <w:rPr>
          <w:b/>
          <w:sz w:val="24"/>
          <w:szCs w:val="24"/>
        </w:rPr>
        <w:t xml:space="preserve"> </w:t>
      </w:r>
      <w:r w:rsidR="0079329B">
        <w:rPr>
          <w:b/>
          <w:sz w:val="24"/>
          <w:szCs w:val="24"/>
        </w:rPr>
        <w:t>and determination to continue to</w:t>
      </w:r>
      <w:r w:rsidR="00164BD9">
        <w:rPr>
          <w:b/>
          <w:sz w:val="24"/>
          <w:szCs w:val="24"/>
        </w:rPr>
        <w:t xml:space="preserve"> pursue our aspiration</w:t>
      </w:r>
      <w:r w:rsidR="003525F3">
        <w:rPr>
          <w:b/>
          <w:sz w:val="24"/>
          <w:szCs w:val="24"/>
        </w:rPr>
        <w:t>s</w:t>
      </w:r>
      <w:r w:rsidR="00AB5A03">
        <w:rPr>
          <w:b/>
          <w:sz w:val="24"/>
          <w:szCs w:val="24"/>
        </w:rPr>
        <w:t xml:space="preserve"> </w:t>
      </w:r>
      <w:r w:rsidR="007550E8">
        <w:rPr>
          <w:b/>
          <w:sz w:val="24"/>
          <w:szCs w:val="24"/>
        </w:rPr>
        <w:t>of a</w:t>
      </w:r>
      <w:r w:rsidR="0079329B">
        <w:rPr>
          <w:b/>
          <w:sz w:val="24"/>
          <w:szCs w:val="24"/>
        </w:rPr>
        <w:t xml:space="preserve"> prosperous, stable and </w:t>
      </w:r>
      <w:r w:rsidR="003525F3">
        <w:rPr>
          <w:b/>
          <w:sz w:val="24"/>
          <w:szCs w:val="24"/>
        </w:rPr>
        <w:t xml:space="preserve">truly </w:t>
      </w:r>
      <w:r w:rsidR="0079329B">
        <w:rPr>
          <w:b/>
          <w:sz w:val="24"/>
          <w:szCs w:val="24"/>
        </w:rPr>
        <w:t>democratic nation.</w:t>
      </w:r>
      <w:r w:rsidR="007B3015">
        <w:rPr>
          <w:b/>
          <w:sz w:val="24"/>
          <w:szCs w:val="24"/>
        </w:rPr>
        <w:t xml:space="preserve"> </w:t>
      </w:r>
      <w:r w:rsidR="00AB5A03">
        <w:rPr>
          <w:b/>
          <w:sz w:val="24"/>
          <w:szCs w:val="24"/>
        </w:rPr>
        <w:t xml:space="preserve">Collectively and individually, </w:t>
      </w:r>
      <w:r w:rsidR="00361215">
        <w:rPr>
          <w:b/>
          <w:sz w:val="24"/>
          <w:szCs w:val="24"/>
        </w:rPr>
        <w:t xml:space="preserve">we </w:t>
      </w:r>
      <w:r w:rsidR="004C00A1">
        <w:rPr>
          <w:b/>
          <w:sz w:val="24"/>
          <w:szCs w:val="24"/>
        </w:rPr>
        <w:t>should be</w:t>
      </w:r>
      <w:r w:rsidR="00361215">
        <w:rPr>
          <w:b/>
          <w:sz w:val="24"/>
          <w:szCs w:val="24"/>
        </w:rPr>
        <w:t xml:space="preserve"> </w:t>
      </w:r>
      <w:r w:rsidR="004C00A1">
        <w:rPr>
          <w:b/>
          <w:sz w:val="24"/>
          <w:szCs w:val="24"/>
        </w:rPr>
        <w:t>neither motivated nor</w:t>
      </w:r>
      <w:r w:rsidR="00D55D96">
        <w:rPr>
          <w:b/>
          <w:sz w:val="24"/>
          <w:szCs w:val="24"/>
        </w:rPr>
        <w:t xml:space="preserve"> </w:t>
      </w:r>
      <w:r w:rsidR="00AB5A03">
        <w:rPr>
          <w:b/>
          <w:sz w:val="24"/>
          <w:szCs w:val="24"/>
        </w:rPr>
        <w:t xml:space="preserve">feel the </w:t>
      </w:r>
      <w:proofErr w:type="gramStart"/>
      <w:r w:rsidR="004C00A1">
        <w:rPr>
          <w:b/>
          <w:sz w:val="24"/>
          <w:szCs w:val="24"/>
        </w:rPr>
        <w:t xml:space="preserve">obligation </w:t>
      </w:r>
      <w:r w:rsidR="009B3288">
        <w:rPr>
          <w:b/>
          <w:sz w:val="24"/>
          <w:szCs w:val="24"/>
        </w:rPr>
        <w:t xml:space="preserve"> </w:t>
      </w:r>
      <w:r w:rsidR="004C00A1">
        <w:rPr>
          <w:b/>
          <w:sz w:val="24"/>
          <w:szCs w:val="24"/>
        </w:rPr>
        <w:t>to</w:t>
      </w:r>
      <w:proofErr w:type="gramEnd"/>
      <w:r w:rsidR="009B3288">
        <w:rPr>
          <w:b/>
          <w:sz w:val="24"/>
          <w:szCs w:val="24"/>
        </w:rPr>
        <w:t xml:space="preserve"> </w:t>
      </w:r>
      <w:r w:rsidR="00B2159C">
        <w:rPr>
          <w:b/>
          <w:sz w:val="24"/>
          <w:szCs w:val="24"/>
        </w:rPr>
        <w:t xml:space="preserve"> </w:t>
      </w:r>
      <w:r w:rsidR="004C00A1">
        <w:rPr>
          <w:b/>
          <w:sz w:val="24"/>
          <w:szCs w:val="24"/>
        </w:rPr>
        <w:t>adapt</w:t>
      </w:r>
      <w:r w:rsidR="009B3288">
        <w:rPr>
          <w:b/>
          <w:sz w:val="24"/>
          <w:szCs w:val="24"/>
        </w:rPr>
        <w:t xml:space="preserve">  to</w:t>
      </w:r>
      <w:r w:rsidR="004C00A1">
        <w:rPr>
          <w:b/>
          <w:sz w:val="24"/>
          <w:szCs w:val="24"/>
        </w:rPr>
        <w:t xml:space="preserve"> </w:t>
      </w:r>
      <w:r w:rsidR="009B3288">
        <w:rPr>
          <w:b/>
          <w:sz w:val="24"/>
          <w:szCs w:val="24"/>
        </w:rPr>
        <w:t xml:space="preserve"> and embrace  </w:t>
      </w:r>
      <w:r w:rsidR="004C00A1" w:rsidRPr="004C00A1">
        <w:rPr>
          <w:b/>
          <w:sz w:val="24"/>
          <w:szCs w:val="24"/>
        </w:rPr>
        <w:t>an essentially unethical, plutocratic</w:t>
      </w:r>
      <w:r w:rsidR="004C00A1" w:rsidRPr="004C00A1">
        <w:rPr>
          <w:b/>
          <w:sz w:val="24"/>
          <w:szCs w:val="24"/>
          <w:vertAlign w:val="superscript"/>
        </w:rPr>
        <w:footnoteReference w:id="10"/>
      </w:r>
      <w:r w:rsidR="004C00A1" w:rsidRPr="004C00A1">
        <w:rPr>
          <w:b/>
          <w:sz w:val="24"/>
          <w:szCs w:val="24"/>
        </w:rPr>
        <w:t xml:space="preserve"> and sociopathic</w:t>
      </w:r>
      <w:r w:rsidR="004C00A1" w:rsidRPr="004C00A1">
        <w:rPr>
          <w:b/>
          <w:sz w:val="24"/>
          <w:szCs w:val="24"/>
          <w:vertAlign w:val="superscript"/>
        </w:rPr>
        <w:footnoteReference w:id="11"/>
      </w:r>
      <w:r w:rsidR="004C00A1" w:rsidRPr="004C00A1">
        <w:rPr>
          <w:b/>
          <w:sz w:val="24"/>
          <w:szCs w:val="24"/>
        </w:rPr>
        <w:t xml:space="preserve"> </w:t>
      </w:r>
      <w:r w:rsidR="004C00A1">
        <w:rPr>
          <w:b/>
          <w:sz w:val="24"/>
          <w:szCs w:val="24"/>
        </w:rPr>
        <w:lastRenderedPageBreak/>
        <w:t xml:space="preserve">international </w:t>
      </w:r>
      <w:r w:rsidR="00AB5A03">
        <w:rPr>
          <w:b/>
          <w:sz w:val="24"/>
          <w:szCs w:val="24"/>
        </w:rPr>
        <w:t xml:space="preserve">political and socio-economic </w:t>
      </w:r>
      <w:r w:rsidR="004C00A1">
        <w:rPr>
          <w:b/>
          <w:sz w:val="24"/>
          <w:szCs w:val="24"/>
        </w:rPr>
        <w:t>system</w:t>
      </w:r>
      <w:r w:rsidR="003525F3">
        <w:rPr>
          <w:b/>
          <w:sz w:val="24"/>
          <w:szCs w:val="24"/>
        </w:rPr>
        <w:t xml:space="preserve">. </w:t>
      </w:r>
      <w:r w:rsidR="007B5B3D">
        <w:rPr>
          <w:b/>
          <w:sz w:val="24"/>
          <w:szCs w:val="24"/>
        </w:rPr>
        <w:t>Furthermore, w</w:t>
      </w:r>
      <w:r w:rsidR="003525F3">
        <w:rPr>
          <w:b/>
          <w:sz w:val="24"/>
          <w:szCs w:val="24"/>
        </w:rPr>
        <w:t xml:space="preserve">e should not exalt duplicity, voracious greed and callous disregard for the </w:t>
      </w:r>
      <w:proofErr w:type="gramStart"/>
      <w:r w:rsidR="003525F3">
        <w:rPr>
          <w:b/>
          <w:sz w:val="24"/>
          <w:szCs w:val="24"/>
        </w:rPr>
        <w:t xml:space="preserve">needs </w:t>
      </w:r>
      <w:r w:rsidR="009B3288">
        <w:rPr>
          <w:b/>
          <w:sz w:val="24"/>
          <w:szCs w:val="24"/>
        </w:rPr>
        <w:t xml:space="preserve"> </w:t>
      </w:r>
      <w:r w:rsidR="003525F3">
        <w:rPr>
          <w:b/>
          <w:sz w:val="24"/>
          <w:szCs w:val="24"/>
        </w:rPr>
        <w:t>and</w:t>
      </w:r>
      <w:proofErr w:type="gramEnd"/>
      <w:r w:rsidR="003525F3">
        <w:rPr>
          <w:b/>
          <w:sz w:val="24"/>
          <w:szCs w:val="24"/>
        </w:rPr>
        <w:t xml:space="preserve"> </w:t>
      </w:r>
      <w:r w:rsidR="009B3288">
        <w:rPr>
          <w:b/>
          <w:sz w:val="24"/>
          <w:szCs w:val="24"/>
        </w:rPr>
        <w:t xml:space="preserve"> </w:t>
      </w:r>
      <w:r w:rsidR="003525F3">
        <w:rPr>
          <w:b/>
          <w:sz w:val="24"/>
          <w:szCs w:val="24"/>
        </w:rPr>
        <w:t xml:space="preserve">rights </w:t>
      </w:r>
      <w:r w:rsidR="009B3288">
        <w:rPr>
          <w:b/>
          <w:sz w:val="24"/>
          <w:szCs w:val="24"/>
        </w:rPr>
        <w:t xml:space="preserve"> </w:t>
      </w:r>
      <w:r w:rsidR="003525F3">
        <w:rPr>
          <w:b/>
          <w:sz w:val="24"/>
          <w:szCs w:val="24"/>
        </w:rPr>
        <w:t xml:space="preserve">of </w:t>
      </w:r>
      <w:r w:rsidR="009B3288">
        <w:rPr>
          <w:b/>
          <w:sz w:val="24"/>
          <w:szCs w:val="24"/>
        </w:rPr>
        <w:t xml:space="preserve"> </w:t>
      </w:r>
      <w:r w:rsidR="003525F3">
        <w:rPr>
          <w:b/>
          <w:sz w:val="24"/>
          <w:szCs w:val="24"/>
        </w:rPr>
        <w:t xml:space="preserve">others  as virtues  that  we </w:t>
      </w:r>
      <w:r w:rsidR="007B5B3D">
        <w:rPr>
          <w:b/>
          <w:sz w:val="24"/>
          <w:szCs w:val="24"/>
        </w:rPr>
        <w:t xml:space="preserve">and our future generations </w:t>
      </w:r>
      <w:r w:rsidR="003525F3">
        <w:rPr>
          <w:b/>
          <w:sz w:val="24"/>
          <w:szCs w:val="24"/>
        </w:rPr>
        <w:t xml:space="preserve">must emulate. </w:t>
      </w:r>
    </w:p>
    <w:p w:rsidR="004C00A1" w:rsidRPr="004C00A1" w:rsidRDefault="004C00A1" w:rsidP="004C00A1">
      <w:pPr>
        <w:jc w:val="both"/>
        <w:rPr>
          <w:rFonts w:ascii="Arial Black" w:hAnsi="Arial Black"/>
          <w:b/>
          <w:sz w:val="28"/>
          <w:szCs w:val="28"/>
        </w:rPr>
      </w:pPr>
      <w:proofErr w:type="spellStart"/>
      <w:proofErr w:type="gramStart"/>
      <w:r w:rsidRPr="004C00A1">
        <w:rPr>
          <w:rFonts w:ascii="Arial Black" w:hAnsi="Arial Black"/>
          <w:b/>
          <w:sz w:val="28"/>
          <w:szCs w:val="28"/>
        </w:rPr>
        <w:t>Wetru</w:t>
      </w:r>
      <w:proofErr w:type="spellEnd"/>
      <w:r w:rsidRPr="004C00A1">
        <w:rPr>
          <w:rFonts w:ascii="Arial Black" w:hAnsi="Arial Black"/>
          <w:b/>
          <w:sz w:val="28"/>
          <w:szCs w:val="28"/>
        </w:rPr>
        <w:t xml:space="preserve">  </w:t>
      </w:r>
      <w:proofErr w:type="spellStart"/>
      <w:r w:rsidRPr="004C00A1">
        <w:rPr>
          <w:rFonts w:ascii="Arial Black" w:hAnsi="Arial Black"/>
          <w:b/>
          <w:sz w:val="28"/>
          <w:szCs w:val="28"/>
        </w:rPr>
        <w:t>Awet</w:t>
      </w:r>
      <w:proofErr w:type="spellEnd"/>
      <w:proofErr w:type="gramEnd"/>
      <w:r w:rsidRPr="004C00A1">
        <w:rPr>
          <w:rFonts w:ascii="Arial Black" w:hAnsi="Arial Black"/>
          <w:b/>
          <w:sz w:val="28"/>
          <w:szCs w:val="28"/>
        </w:rPr>
        <w:t xml:space="preserve">  </w:t>
      </w:r>
      <w:proofErr w:type="spellStart"/>
      <w:r w:rsidRPr="004C00A1">
        <w:rPr>
          <w:rFonts w:ascii="Arial Black" w:hAnsi="Arial Black"/>
          <w:b/>
          <w:sz w:val="28"/>
          <w:szCs w:val="28"/>
        </w:rPr>
        <w:t>N’hafash</w:t>
      </w:r>
      <w:proofErr w:type="spellEnd"/>
    </w:p>
    <w:p w:rsidR="00276471" w:rsidRPr="00FC3165" w:rsidRDefault="00276471" w:rsidP="00940087">
      <w:pPr>
        <w:ind w:firstLine="720"/>
        <w:jc w:val="both"/>
        <w:rPr>
          <w:b/>
          <w:sz w:val="24"/>
          <w:szCs w:val="24"/>
        </w:rPr>
      </w:pPr>
    </w:p>
    <w:p w:rsidR="00FC3165" w:rsidRPr="00FC3165" w:rsidRDefault="00FC3165" w:rsidP="00FC3165">
      <w:pPr>
        <w:jc w:val="both"/>
        <w:rPr>
          <w:b/>
          <w:sz w:val="24"/>
          <w:szCs w:val="24"/>
        </w:rPr>
      </w:pPr>
    </w:p>
    <w:p w:rsidR="00FC3165" w:rsidRPr="00FC3165" w:rsidRDefault="00FC3165" w:rsidP="00FC3165">
      <w:pPr>
        <w:jc w:val="both"/>
        <w:rPr>
          <w:b/>
          <w:sz w:val="24"/>
          <w:szCs w:val="24"/>
        </w:rPr>
      </w:pPr>
    </w:p>
    <w:p w:rsidR="00FC3165" w:rsidRDefault="00FC3165" w:rsidP="00D23C6C">
      <w:pPr>
        <w:jc w:val="both"/>
        <w:rPr>
          <w:b/>
          <w:sz w:val="24"/>
          <w:szCs w:val="24"/>
        </w:rPr>
      </w:pPr>
    </w:p>
    <w:p w:rsidR="00A400C6" w:rsidRPr="00A400C6" w:rsidRDefault="00782903" w:rsidP="00D23C6C">
      <w:pPr>
        <w:jc w:val="both"/>
        <w:rPr>
          <w:b/>
          <w:sz w:val="24"/>
          <w:szCs w:val="24"/>
        </w:rPr>
      </w:pPr>
      <w:r>
        <w:rPr>
          <w:b/>
          <w:sz w:val="24"/>
          <w:szCs w:val="24"/>
        </w:rPr>
        <w:t xml:space="preserve"> </w:t>
      </w:r>
    </w:p>
    <w:sectPr w:rsidR="00A400C6" w:rsidRPr="00A400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1F" w:rsidRDefault="005A331F" w:rsidP="00C868AE">
      <w:pPr>
        <w:spacing w:after="0" w:line="240" w:lineRule="auto"/>
      </w:pPr>
      <w:r>
        <w:separator/>
      </w:r>
    </w:p>
  </w:endnote>
  <w:endnote w:type="continuationSeparator" w:id="0">
    <w:p w:rsidR="005A331F" w:rsidRDefault="005A331F" w:rsidP="00C8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01955"/>
      <w:docPartObj>
        <w:docPartGallery w:val="Page Numbers (Bottom of Page)"/>
        <w:docPartUnique/>
      </w:docPartObj>
    </w:sdtPr>
    <w:sdtEndPr>
      <w:rPr>
        <w:noProof/>
      </w:rPr>
    </w:sdtEndPr>
    <w:sdtContent>
      <w:p w:rsidR="003414BA" w:rsidRDefault="003414BA">
        <w:pPr>
          <w:pStyle w:val="Footer"/>
          <w:jc w:val="right"/>
        </w:pPr>
        <w:r>
          <w:fldChar w:fldCharType="begin"/>
        </w:r>
        <w:r>
          <w:instrText xml:space="preserve"> PAGE   \* MERGEFORMAT </w:instrText>
        </w:r>
        <w:r>
          <w:fldChar w:fldCharType="separate"/>
        </w:r>
        <w:r w:rsidR="00710498">
          <w:rPr>
            <w:noProof/>
          </w:rPr>
          <w:t>1</w:t>
        </w:r>
        <w:r>
          <w:rPr>
            <w:noProof/>
          </w:rPr>
          <w:fldChar w:fldCharType="end"/>
        </w:r>
      </w:p>
    </w:sdtContent>
  </w:sdt>
  <w:p w:rsidR="00C868AE" w:rsidRDefault="00C86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1F" w:rsidRDefault="005A331F" w:rsidP="00C868AE">
      <w:pPr>
        <w:spacing w:after="0" w:line="240" w:lineRule="auto"/>
      </w:pPr>
      <w:r>
        <w:separator/>
      </w:r>
    </w:p>
  </w:footnote>
  <w:footnote w:type="continuationSeparator" w:id="0">
    <w:p w:rsidR="005A331F" w:rsidRDefault="005A331F" w:rsidP="00C868AE">
      <w:pPr>
        <w:spacing w:after="0" w:line="240" w:lineRule="auto"/>
      </w:pPr>
      <w:r>
        <w:continuationSeparator/>
      </w:r>
    </w:p>
  </w:footnote>
  <w:footnote w:id="1">
    <w:p w:rsidR="004A6C0B" w:rsidRDefault="004A6C0B">
      <w:pPr>
        <w:pStyle w:val="FootnoteText"/>
      </w:pPr>
      <w:r>
        <w:rPr>
          <w:rStyle w:val="FootnoteReference"/>
        </w:rPr>
        <w:footnoteRef/>
      </w:r>
      <w:r>
        <w:t xml:space="preserve"> </w:t>
      </w:r>
      <w:r w:rsidR="008279D5">
        <w:t>John R. Bolton, Surrender is not an Option. Threshold Editions, p. 347-348</w:t>
      </w:r>
    </w:p>
  </w:footnote>
  <w:footnote w:id="2">
    <w:p w:rsidR="00C2112E" w:rsidRDefault="00C2112E">
      <w:pPr>
        <w:pStyle w:val="FootnoteText"/>
      </w:pPr>
      <w:r>
        <w:rPr>
          <w:rStyle w:val="FootnoteReference"/>
        </w:rPr>
        <w:footnoteRef/>
      </w:r>
      <w:r>
        <w:t xml:space="preserve"> UNICEF, 2014</w:t>
      </w:r>
    </w:p>
  </w:footnote>
  <w:footnote w:id="3">
    <w:p w:rsidR="00C2112E" w:rsidRDefault="00C2112E">
      <w:pPr>
        <w:pStyle w:val="FootnoteText"/>
      </w:pPr>
      <w:r>
        <w:rPr>
          <w:rStyle w:val="FootnoteReference"/>
        </w:rPr>
        <w:footnoteRef/>
      </w:r>
      <w:r>
        <w:t xml:space="preserve"> NOKUT, 2013—Norwegian Agency for Quality Assurance in Education</w:t>
      </w:r>
    </w:p>
  </w:footnote>
  <w:footnote w:id="4">
    <w:p w:rsidR="00C2112E" w:rsidRDefault="00C2112E">
      <w:pPr>
        <w:pStyle w:val="FootnoteText"/>
      </w:pPr>
      <w:r>
        <w:rPr>
          <w:rStyle w:val="FootnoteReference"/>
        </w:rPr>
        <w:footnoteRef/>
      </w:r>
      <w:r>
        <w:t xml:space="preserve"> WHO, 2012</w:t>
      </w:r>
    </w:p>
  </w:footnote>
  <w:footnote w:id="5">
    <w:p w:rsidR="00480191" w:rsidRDefault="00480191">
      <w:pPr>
        <w:pStyle w:val="FootnoteText"/>
      </w:pPr>
      <w:r>
        <w:rPr>
          <w:rStyle w:val="FootnoteReference"/>
        </w:rPr>
        <w:footnoteRef/>
      </w:r>
      <w:r>
        <w:t xml:space="preserve"> UNAIDS, 2015</w:t>
      </w:r>
    </w:p>
  </w:footnote>
  <w:footnote w:id="6">
    <w:p w:rsidR="00480191" w:rsidRDefault="00480191">
      <w:pPr>
        <w:pStyle w:val="FootnoteText"/>
      </w:pPr>
      <w:r>
        <w:rPr>
          <w:rStyle w:val="FootnoteReference"/>
        </w:rPr>
        <w:footnoteRef/>
      </w:r>
      <w:r>
        <w:t xml:space="preserve"> UNDP, 2014</w:t>
      </w:r>
    </w:p>
  </w:footnote>
  <w:footnote w:id="7">
    <w:p w:rsidR="00067571" w:rsidRDefault="00067571">
      <w:pPr>
        <w:pStyle w:val="FootnoteText"/>
      </w:pPr>
      <w:r>
        <w:rPr>
          <w:rStyle w:val="FootnoteReference"/>
        </w:rPr>
        <w:footnoteRef/>
      </w:r>
      <w:r>
        <w:t xml:space="preserve"> Speech at the Clinton Global Initiative Annual Meeting, 9/26/2012</w:t>
      </w:r>
    </w:p>
  </w:footnote>
  <w:footnote w:id="8">
    <w:p w:rsidR="00F73AA8" w:rsidRDefault="00F73AA8">
      <w:pPr>
        <w:pStyle w:val="FootnoteText"/>
      </w:pPr>
      <w:r>
        <w:rPr>
          <w:rStyle w:val="FootnoteReference"/>
        </w:rPr>
        <w:footnoteRef/>
      </w:r>
      <w:r>
        <w:t xml:space="preserve"> </w:t>
      </w:r>
      <w:proofErr w:type="spellStart"/>
      <w:proofErr w:type="gramStart"/>
      <w:r>
        <w:t>Amb</w:t>
      </w:r>
      <w:proofErr w:type="spellEnd"/>
      <w:r>
        <w:t>.</w:t>
      </w:r>
      <w:proofErr w:type="gramEnd"/>
      <w:r>
        <w:t xml:space="preserve"> Ronald K </w:t>
      </w:r>
      <w:proofErr w:type="spellStart"/>
      <w:r>
        <w:t>Mcmullen’s</w:t>
      </w:r>
      <w:proofErr w:type="spellEnd"/>
      <w:r>
        <w:t xml:space="preserve">  statement on 5/5/2009 (</w:t>
      </w:r>
      <w:proofErr w:type="spellStart"/>
      <w:r>
        <w:t>Wikileaks</w:t>
      </w:r>
      <w:proofErr w:type="spellEnd"/>
      <w:r>
        <w:t>)</w:t>
      </w:r>
    </w:p>
  </w:footnote>
  <w:footnote w:id="9">
    <w:p w:rsidR="00DE7F66" w:rsidRDefault="00DE7F66">
      <w:pPr>
        <w:pStyle w:val="FootnoteText"/>
      </w:pPr>
      <w:r>
        <w:rPr>
          <w:rStyle w:val="FootnoteReference"/>
        </w:rPr>
        <w:footnoteRef/>
      </w:r>
      <w:r>
        <w:t xml:space="preserve"> UK Home Office-Country Information and Guidance- Eritrea: National Military Service, March, 2015</w:t>
      </w:r>
    </w:p>
    <w:p w:rsidR="00DE7F66" w:rsidRDefault="00DE7F66" w:rsidP="00DE7F66">
      <w:pPr>
        <w:pStyle w:val="FootnoteText"/>
      </w:pPr>
      <w:r>
        <w:t xml:space="preserve">   Eritrea: Drivers and Root Causes of  Emigration, National Service and the Possibility  of Return-</w:t>
      </w:r>
    </w:p>
    <w:p w:rsidR="00DE7F66" w:rsidRDefault="00DE7F66" w:rsidP="00DE7F66">
      <w:pPr>
        <w:pStyle w:val="FootnoteText"/>
      </w:pPr>
      <w:r>
        <w:t xml:space="preserve">   Danish Immigration Service, August/October, 2014</w:t>
      </w:r>
    </w:p>
  </w:footnote>
  <w:footnote w:id="10">
    <w:p w:rsidR="004C00A1" w:rsidRDefault="004C00A1" w:rsidP="004C00A1">
      <w:pPr>
        <w:pStyle w:val="FootnoteText"/>
      </w:pPr>
      <w:r>
        <w:rPr>
          <w:rStyle w:val="FootnoteReference"/>
        </w:rPr>
        <w:footnoteRef/>
      </w:r>
      <w:r>
        <w:t xml:space="preserve"> Noam Chomsky, N. Foreword to </w:t>
      </w:r>
      <w:proofErr w:type="spellStart"/>
      <w:r>
        <w:t>Derber</w:t>
      </w:r>
      <w:proofErr w:type="spellEnd"/>
      <w:r>
        <w:t xml:space="preserve">, C.  </w:t>
      </w:r>
      <w:r w:rsidRPr="00B8137A">
        <w:t>Sociopathic Society- A people’s sociology of the United States</w:t>
      </w:r>
    </w:p>
  </w:footnote>
  <w:footnote w:id="11">
    <w:p w:rsidR="004C00A1" w:rsidRDefault="004C00A1" w:rsidP="004C00A1">
      <w:pPr>
        <w:pStyle w:val="FootnoteText"/>
      </w:pPr>
      <w:r>
        <w:rPr>
          <w:rStyle w:val="FootnoteReference"/>
        </w:rPr>
        <w:footnoteRef/>
      </w:r>
      <w:r>
        <w:t xml:space="preserve">  </w:t>
      </w:r>
      <w:proofErr w:type="spellStart"/>
      <w:r>
        <w:t>Derber</w:t>
      </w:r>
      <w:proofErr w:type="spellEnd"/>
      <w:r>
        <w:t>, C.  Sociopathic Society- A people’s sociology of the United States (Paradigm Publishers,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C6"/>
    <w:rsid w:val="00015534"/>
    <w:rsid w:val="00033CFE"/>
    <w:rsid w:val="00067571"/>
    <w:rsid w:val="00093913"/>
    <w:rsid w:val="000B371A"/>
    <w:rsid w:val="000D6BAB"/>
    <w:rsid w:val="00164BD9"/>
    <w:rsid w:val="001F106C"/>
    <w:rsid w:val="00221BC3"/>
    <w:rsid w:val="00226FA2"/>
    <w:rsid w:val="0025555A"/>
    <w:rsid w:val="00276471"/>
    <w:rsid w:val="002A2780"/>
    <w:rsid w:val="002E1AFB"/>
    <w:rsid w:val="002F7304"/>
    <w:rsid w:val="00313731"/>
    <w:rsid w:val="0033010A"/>
    <w:rsid w:val="003414BA"/>
    <w:rsid w:val="003525F3"/>
    <w:rsid w:val="00361215"/>
    <w:rsid w:val="003A2637"/>
    <w:rsid w:val="003D3F3B"/>
    <w:rsid w:val="003F246B"/>
    <w:rsid w:val="00410FD1"/>
    <w:rsid w:val="00417A56"/>
    <w:rsid w:val="00422898"/>
    <w:rsid w:val="004373CB"/>
    <w:rsid w:val="00453B3B"/>
    <w:rsid w:val="00467D82"/>
    <w:rsid w:val="00480191"/>
    <w:rsid w:val="004A6C0B"/>
    <w:rsid w:val="004C00A1"/>
    <w:rsid w:val="004D542E"/>
    <w:rsid w:val="004F7A2B"/>
    <w:rsid w:val="005261E4"/>
    <w:rsid w:val="00537D38"/>
    <w:rsid w:val="00542B6D"/>
    <w:rsid w:val="005805AC"/>
    <w:rsid w:val="005A331F"/>
    <w:rsid w:val="005F6764"/>
    <w:rsid w:val="00600934"/>
    <w:rsid w:val="00620125"/>
    <w:rsid w:val="00656A02"/>
    <w:rsid w:val="00696486"/>
    <w:rsid w:val="006C6EA4"/>
    <w:rsid w:val="00710498"/>
    <w:rsid w:val="007550E8"/>
    <w:rsid w:val="00782903"/>
    <w:rsid w:val="0079329B"/>
    <w:rsid w:val="007B3015"/>
    <w:rsid w:val="007B5B3D"/>
    <w:rsid w:val="007E064E"/>
    <w:rsid w:val="007E190D"/>
    <w:rsid w:val="007F3B6C"/>
    <w:rsid w:val="00823C14"/>
    <w:rsid w:val="008266AA"/>
    <w:rsid w:val="008279D5"/>
    <w:rsid w:val="008428A8"/>
    <w:rsid w:val="0085319C"/>
    <w:rsid w:val="00863FE7"/>
    <w:rsid w:val="008F25E8"/>
    <w:rsid w:val="00940087"/>
    <w:rsid w:val="00941400"/>
    <w:rsid w:val="00992B41"/>
    <w:rsid w:val="0099444B"/>
    <w:rsid w:val="009B3288"/>
    <w:rsid w:val="009B7B94"/>
    <w:rsid w:val="009C38EE"/>
    <w:rsid w:val="00A400C6"/>
    <w:rsid w:val="00A60884"/>
    <w:rsid w:val="00A65AC1"/>
    <w:rsid w:val="00AB5A03"/>
    <w:rsid w:val="00B17C5B"/>
    <w:rsid w:val="00B2159C"/>
    <w:rsid w:val="00B8137A"/>
    <w:rsid w:val="00BA1FC2"/>
    <w:rsid w:val="00C00C8F"/>
    <w:rsid w:val="00C1445F"/>
    <w:rsid w:val="00C2112E"/>
    <w:rsid w:val="00C272AC"/>
    <w:rsid w:val="00C30CEC"/>
    <w:rsid w:val="00C31717"/>
    <w:rsid w:val="00C868AE"/>
    <w:rsid w:val="00CD36C7"/>
    <w:rsid w:val="00CF48E2"/>
    <w:rsid w:val="00D00EDC"/>
    <w:rsid w:val="00D17954"/>
    <w:rsid w:val="00D23C6C"/>
    <w:rsid w:val="00D4552E"/>
    <w:rsid w:val="00D55D96"/>
    <w:rsid w:val="00D82EDD"/>
    <w:rsid w:val="00DE7F66"/>
    <w:rsid w:val="00E052F9"/>
    <w:rsid w:val="00E27162"/>
    <w:rsid w:val="00E53D98"/>
    <w:rsid w:val="00E62518"/>
    <w:rsid w:val="00EB78F1"/>
    <w:rsid w:val="00EC3BF7"/>
    <w:rsid w:val="00EF6294"/>
    <w:rsid w:val="00F07E82"/>
    <w:rsid w:val="00F15502"/>
    <w:rsid w:val="00F16C0B"/>
    <w:rsid w:val="00F2466C"/>
    <w:rsid w:val="00F27100"/>
    <w:rsid w:val="00F43FEB"/>
    <w:rsid w:val="00F45256"/>
    <w:rsid w:val="00F63A7A"/>
    <w:rsid w:val="00F73AA8"/>
    <w:rsid w:val="00FC3165"/>
    <w:rsid w:val="00FC57A7"/>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AE"/>
  </w:style>
  <w:style w:type="paragraph" w:styleId="Footer">
    <w:name w:val="footer"/>
    <w:basedOn w:val="Normal"/>
    <w:link w:val="FooterChar"/>
    <w:uiPriority w:val="99"/>
    <w:unhideWhenUsed/>
    <w:rsid w:val="00C8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AE"/>
  </w:style>
  <w:style w:type="paragraph" w:styleId="BalloonText">
    <w:name w:val="Balloon Text"/>
    <w:basedOn w:val="Normal"/>
    <w:link w:val="BalloonTextChar"/>
    <w:uiPriority w:val="99"/>
    <w:semiHidden/>
    <w:unhideWhenUsed/>
    <w:rsid w:val="00C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2E"/>
    <w:rPr>
      <w:rFonts w:ascii="Tahoma" w:hAnsi="Tahoma" w:cs="Tahoma"/>
      <w:sz w:val="16"/>
      <w:szCs w:val="16"/>
    </w:rPr>
  </w:style>
  <w:style w:type="paragraph" w:styleId="FootnoteText">
    <w:name w:val="footnote text"/>
    <w:basedOn w:val="Normal"/>
    <w:link w:val="FootnoteTextChar"/>
    <w:uiPriority w:val="99"/>
    <w:semiHidden/>
    <w:unhideWhenUsed/>
    <w:rsid w:val="00C21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12E"/>
    <w:rPr>
      <w:sz w:val="20"/>
      <w:szCs w:val="20"/>
    </w:rPr>
  </w:style>
  <w:style w:type="character" w:styleId="FootnoteReference">
    <w:name w:val="footnote reference"/>
    <w:basedOn w:val="DefaultParagraphFont"/>
    <w:uiPriority w:val="99"/>
    <w:semiHidden/>
    <w:unhideWhenUsed/>
    <w:rsid w:val="00C211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AE"/>
  </w:style>
  <w:style w:type="paragraph" w:styleId="Footer">
    <w:name w:val="footer"/>
    <w:basedOn w:val="Normal"/>
    <w:link w:val="FooterChar"/>
    <w:uiPriority w:val="99"/>
    <w:unhideWhenUsed/>
    <w:rsid w:val="00C8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AE"/>
  </w:style>
  <w:style w:type="paragraph" w:styleId="BalloonText">
    <w:name w:val="Balloon Text"/>
    <w:basedOn w:val="Normal"/>
    <w:link w:val="BalloonTextChar"/>
    <w:uiPriority w:val="99"/>
    <w:semiHidden/>
    <w:unhideWhenUsed/>
    <w:rsid w:val="00C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2E"/>
    <w:rPr>
      <w:rFonts w:ascii="Tahoma" w:hAnsi="Tahoma" w:cs="Tahoma"/>
      <w:sz w:val="16"/>
      <w:szCs w:val="16"/>
    </w:rPr>
  </w:style>
  <w:style w:type="paragraph" w:styleId="FootnoteText">
    <w:name w:val="footnote text"/>
    <w:basedOn w:val="Normal"/>
    <w:link w:val="FootnoteTextChar"/>
    <w:uiPriority w:val="99"/>
    <w:semiHidden/>
    <w:unhideWhenUsed/>
    <w:rsid w:val="00C21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12E"/>
    <w:rPr>
      <w:sz w:val="20"/>
      <w:szCs w:val="20"/>
    </w:rPr>
  </w:style>
  <w:style w:type="character" w:styleId="FootnoteReference">
    <w:name w:val="footnote reference"/>
    <w:basedOn w:val="DefaultParagraphFont"/>
    <w:uiPriority w:val="99"/>
    <w:semiHidden/>
    <w:unhideWhenUsed/>
    <w:rsid w:val="00C21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61C6-F6DC-4114-B930-04357518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Tesfay Aradom</dc:creator>
  <cp:lastModifiedBy>Tesfay Aradom</cp:lastModifiedBy>
  <cp:revision>24</cp:revision>
  <dcterms:created xsi:type="dcterms:W3CDTF">2015-04-30T12:49:00Z</dcterms:created>
  <dcterms:modified xsi:type="dcterms:W3CDTF">2015-05-07T11:32:00Z</dcterms:modified>
</cp:coreProperties>
</file>